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t xml:space="preserve"> </w:t>
      </w:r>
      <w:r/>
    </w:p>
    <w:p>
      <w:pPr>
        <w:jc w:val="center"/>
        <w:rPr>
          <w:rFonts w:asciiTheme="minorEastAsia" w:hAnsiTheme="minorEastAsia" w:eastAsiaTheme="minorEastAsia" w:cstheme="minorEastAsia"/>
          <w:b/>
          <w:color w:val="000000"/>
          <w:sz w:val="96"/>
          <w:szCs w:val="84"/>
          <w:highlight w:val="none"/>
        </w:rPr>
      </w:pPr>
      <w:r>
        <w:rPr>
          <w:rFonts w:hint="eastAsia" w:asciiTheme="minorEastAsia" w:hAnsiTheme="minorEastAsia" w:eastAsiaTheme="minorEastAsia" w:cstheme="minorEastAsia"/>
          <w:b/>
          <w:color w:val="000000"/>
          <w:sz w:val="96"/>
          <w:szCs w:val="84"/>
          <w:highlight w:val="none"/>
        </w:rPr>
        <w:t xml:space="preserve">赣榆区政府采购</w:t>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spacing w:val="94"/>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57150</wp:posOffset>
                </wp:positionV>
                <wp:extent cx="2857500" cy="40005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2857500" cy="400050"/>
                        </a:xfrm>
                        <a:prstGeom prst="rect">
                          <a:avLst/>
                        </a:prstGeom>
                        <a:noFill/>
                        <a:ln>
                          <a:noFill/>
                        </a:ln>
                      </wps:spPr>
                      <wps:txbx>
                        <w:txbxContent>
                          <w:p>
                            <w:pPr>
                              <w:jc w:val="center"/>
                              <w:rPr>
                                <w:rFonts w:hint="default" w:ascii="华康简魏碑" w:hAnsi="华康简魏碑" w:eastAsia="宋体"/>
                                <w:sz w:val="52"/>
                                <w:szCs w:val="52"/>
                                <w:lang w:val="en-US" w:eastAsia="zh-CN"/>
                              </w:rPr>
                            </w:pPr>
                            <w:r>
                              <w:rPr>
                                <w:rFonts w:hint="eastAsia" w:ascii="华康简魏碑" w:hAnsi="华康简魏碑" w:eastAsia="宋体"/>
                                <w:sz w:val="52"/>
                                <w:szCs w:val="52"/>
                                <w:lang w:val="en-US" w:eastAsia="zh-CN"/>
                              </w:rPr>
                              <w:t xml:space="preserve">竞争性磋商文件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138.0pt;mso-position-horizontal:absolute;mso-position-vertical-relative:text;margin-top:4.5pt;mso-position-vertical:absolute;width:225.0pt;height:31.5pt;mso-wrap-distance-left:9.0pt;mso-wrap-distance-top:0.0pt;mso-wrap-distance-right:9.0pt;mso-wrap-distance-bottom:0.0pt;visibility:visible;" filled="f" stroked="f">
                <v:textbox inset="0,0,0,0">
                  <w:txbxContent>
                    <w:p>
                      <w:pPr>
                        <w:jc w:val="center"/>
                        <w:rPr>
                          <w:rFonts w:hint="default" w:ascii="华康简魏碑" w:hAnsi="华康简魏碑" w:eastAsia="宋体"/>
                          <w:sz w:val="52"/>
                          <w:szCs w:val="52"/>
                          <w:lang w:val="en-US" w:eastAsia="zh-CN"/>
                        </w:rPr>
                      </w:pPr>
                      <w:r>
                        <w:rPr>
                          <w:rFonts w:hint="eastAsia" w:ascii="华康简魏碑" w:hAnsi="华康简魏碑" w:eastAsia="宋体"/>
                          <w:sz w:val="52"/>
                          <w:szCs w:val="52"/>
                          <w:lang w:val="en-US" w:eastAsia="zh-CN"/>
                        </w:rPr>
                        <w:t xml:space="preserve">竞争性磋商文件</w:t>
                      </w:r>
                      <w:r/>
                    </w:p>
                  </w:txbxContent>
                </v:textbox>
              </v:shape>
            </w:pict>
          </mc:Fallback>
        </mc:AlternateContent>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833"/>
        <w:rPr>
          <w:rFonts w:hint="eastAsia" w:hAnsi="宋体" w:cs="宋体"/>
          <w:highlight w:val="none"/>
        </w:rPr>
      </w:pPr>
      <w:r>
        <w:rPr>
          <w:rFonts w:hint="eastAsia" w:hAnsi="宋体" w:cs="宋体"/>
          <w:highlight w:val="none"/>
        </w:rPr>
      </w:r>
      <w:r/>
    </w:p>
    <w:p>
      <w:pPr>
        <w:pStyle w:val="651"/>
        <w:ind w:left="0" w:right="0" w:firstLine="0"/>
        <w:jc w:val="center"/>
        <w:keepLines w:val="0"/>
        <w:keepNext w:val="0"/>
        <w:spacing w:before="0" w:beforeAutospacing="0" w:after="0" w:afterAutospacing="0"/>
        <w:shd w:val="clear" w:color="auto" w:fill="ffffff"/>
        <w:widowControl/>
        <w:rPr>
          <w:rFonts w:hint="eastAsia" w:ascii="宋体" w:hAnsi="宋体" w:eastAsia="Arial" w:cs="宋体"/>
          <w:b/>
          <w:bCs/>
          <w:spacing w:val="16"/>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pacing w:val="16"/>
          <w:sz w:val="28"/>
          <w:szCs w:val="28"/>
          <w:highlight w:val="none"/>
        </w:rPr>
        <w:t xml:space="preserve">项目名称：</w:t>
      </w:r>
      <w:r>
        <w:rPr>
          <w:rFonts w:hint="eastAsia" w:ascii="宋体" w:hAnsi="宋体" w:eastAsia="Arial" w:cs="宋体"/>
          <w:b/>
          <w:bCs/>
          <w:spacing w:val="16"/>
          <w:sz w:val="28"/>
          <w:szCs w:val="28"/>
          <w:highlight w:val="none"/>
        </w:rPr>
        <w:t xml:space="preserve">连云港市赣榆区环境卫生管理所环卫工人雇主责任险项目采购</w:t>
      </w:r>
      <w:r/>
    </w:p>
    <w:p>
      <w:pPr>
        <w:ind w:left="2957" w:hanging="1561"/>
        <w:jc w:val="left"/>
        <w:spacing w:line="360" w:lineRule="auto"/>
        <w:tabs>
          <w:tab w:val="left" w:pos="2184" w:leader="none"/>
        </w:tabs>
        <w:rPr>
          <w:rFonts w:hint="eastAsia" w:ascii="宋体" w:hAnsi="宋体" w:cs="宋体"/>
          <w:b/>
          <w:bCs/>
          <w:spacing w:val="16"/>
          <w:sz w:val="28"/>
          <w:szCs w:val="28"/>
          <w:highlight w:val="none"/>
          <w:lang w:val="en-US" w:eastAsia="zh-CN"/>
        </w:rPr>
      </w:pPr>
      <w:r>
        <w:rPr>
          <w:rFonts w:hint="eastAsia" w:ascii="宋体" w:hAnsi="宋体" w:cs="宋体"/>
          <w:b/>
          <w:bCs/>
          <w:spacing w:val="16"/>
          <w:sz w:val="28"/>
          <w:szCs w:val="28"/>
          <w:highlight w:val="none"/>
          <w:lang w:val="en-US" w:eastAsia="zh-CN"/>
        </w:rPr>
      </w:r>
      <w:r/>
    </w:p>
    <w:p>
      <w:pPr>
        <w:jc w:val="left"/>
        <w:spacing w:line="360" w:lineRule="auto"/>
        <w:tabs>
          <w:tab w:val="left" w:pos="2184" w:leader="none"/>
        </w:tabs>
        <w:rPr>
          <w:rFonts w:hint="eastAsia" w:ascii="宋体" w:hAnsi="宋体" w:eastAsia="宋体" w:cs="宋体"/>
          <w:b/>
          <w:bCs/>
          <w:spacing w:val="16"/>
          <w:sz w:val="28"/>
          <w:szCs w:val="28"/>
          <w:highlight w:val="none"/>
          <w:lang w:eastAsia="zh-CN"/>
        </w:rPr>
      </w:pPr>
      <w:r>
        <w:rPr>
          <w:rFonts w:hint="eastAsia" w:ascii="宋体" w:hAnsi="宋体" w:cs="宋体"/>
          <w:b/>
          <w:bCs/>
          <w:spacing w:val="16"/>
          <w:sz w:val="28"/>
          <w:szCs w:val="28"/>
          <w:highlight w:val="none"/>
        </w:rPr>
        <w:t xml:space="preserve">项目编号：JSZC-320707-ZXXD-C2025-0023</w:t>
      </w:r>
      <w:r/>
    </w:p>
    <w:p>
      <w:pPr>
        <w:ind w:left="850"/>
        <w:jc w:val="left"/>
        <w:spacing w:line="360" w:lineRule="auto"/>
        <w:tabs>
          <w:tab w:val="left" w:pos="2184" w:leader="none"/>
        </w:tabs>
        <w:rPr>
          <w:rFonts w:ascii="宋体" w:hAnsi="宋体" w:cs="宋体"/>
          <w:b/>
          <w:bCs/>
          <w:spacing w:val="16"/>
          <w:sz w:val="28"/>
          <w:szCs w:val="28"/>
          <w:highlight w:val="none"/>
        </w:rPr>
      </w:pPr>
      <w:r>
        <w:rPr>
          <w:rFonts w:hint="eastAsia" w:ascii="宋体" w:hAnsi="宋体" w:cs="宋体"/>
          <w:b/>
          <w:bCs/>
          <w:spacing w:val="16"/>
          <w:sz w:val="28"/>
          <w:szCs w:val="28"/>
          <w:highlight w:val="none"/>
        </w:rPr>
        <w:t xml:space="preserve"> </w:t>
      </w:r>
      <w:r/>
    </w:p>
    <w:p>
      <w:pPr>
        <w:jc w:val="left"/>
        <w:spacing w:line="360" w:lineRule="auto"/>
        <w:tabs>
          <w:tab w:val="left" w:pos="2184" w:leader="none"/>
        </w:tabs>
        <w:rPr>
          <w:rFonts w:hint="eastAsia" w:ascii="宋体" w:hAnsi="宋体" w:cs="宋体"/>
          <w:b/>
          <w:bCs/>
          <w:spacing w:val="16"/>
          <w:sz w:val="36"/>
          <w:szCs w:val="36"/>
          <w:highlight w:val="none"/>
        </w:rPr>
      </w:pPr>
      <w:r>
        <w:rPr>
          <w:rFonts w:hint="eastAsia" w:ascii="宋体" w:hAnsi="宋体" w:cs="宋体"/>
          <w:b/>
          <w:bCs/>
          <w:spacing w:val="16"/>
          <w:sz w:val="36"/>
          <w:szCs w:val="36"/>
          <w:highlight w:val="none"/>
        </w:rPr>
        <w:tab/>
      </w:r>
      <w:r/>
    </w:p>
    <w:p>
      <w:pPr>
        <w:spacing w:line="360" w:lineRule="auto"/>
        <w:rPr>
          <w:rFonts w:hint="eastAsia" w:ascii="宋体" w:hAnsi="宋体" w:cs="宋体"/>
          <w:highlight w:val="none"/>
        </w:rPr>
      </w:pPr>
      <w:r>
        <w:rPr>
          <w:rFonts w:hint="eastAsia" w:ascii="宋体" w:hAnsi="宋体" w:cs="宋体"/>
          <w:highlight w:val="none"/>
        </w:rPr>
        <w:t xml:space="preserve"> </w:t>
      </w:r>
      <w:r/>
    </w:p>
    <w:p>
      <w:pPr>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 </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tbl>
      <w:tblPr>
        <w:tblStyle w:val="659"/>
        <w:tblW w:w="0" w:type="auto"/>
        <w:tblInd w:w="559"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0"/>
        <w:gridCol w:w="6426"/>
      </w:tblGrid>
      <w:tr>
        <w:trPr>
          <w:trHeight w:val="610"/>
        </w:trPr>
        <w:tc>
          <w:tcPr>
            <w:tcW w:w="2560" w:type="dxa"/>
            <w:vAlign w:val="bottom"/>
            <w:textDirection w:val="lrTb"/>
            <w:noWrap w:val="false"/>
          </w:tcPr>
          <w:p>
            <w:pPr>
              <w:ind w:right="306"/>
              <w:jc w:val="left"/>
              <w:spacing w:line="360" w:lineRule="auto"/>
              <w:rPr>
                <w:rFonts w:hint="eastAsia" w:ascii="宋体" w:hAnsi="宋体" w:cs="宋体"/>
                <w:highlight w:val="none"/>
              </w:rPr>
            </w:pPr>
            <w:r/>
            <w:bookmarkStart w:id="0" w:name="OLE_LINK31"/>
            <w:r/>
            <w:bookmarkStart w:id="1" w:name="OLE_LINK4"/>
            <w:r/>
            <w:bookmarkStart w:id="2" w:name="OLE_LINK11"/>
            <w:r>
              <w:rPr>
                <w:rFonts w:hint="eastAsia" w:ascii="宋体" w:hAnsi="宋体" w:cs="宋体"/>
                <w:b/>
                <w:bCs/>
                <w:sz w:val="32"/>
                <w:highlight w:val="none"/>
              </w:rPr>
              <w:t xml:space="preserve">采 购 人：</w:t>
            </w:r>
            <w:r/>
          </w:p>
        </w:tc>
        <w:tc>
          <w:tcPr>
            <w:tcW w:w="6426" w:type="dxa"/>
            <w:vAlign w:val="bottom"/>
            <w:textDirection w:val="lrTb"/>
            <w:noWrap w:val="false"/>
          </w:tcPr>
          <w:p>
            <w:pPr>
              <w:ind w:right="306"/>
              <w:jc w:val="left"/>
              <w:spacing w:line="360" w:lineRule="auto"/>
              <w:rPr>
                <w:rFonts w:hint="default" w:ascii="宋体" w:hAnsi="宋体" w:eastAsia="宋体" w:cs="宋体"/>
                <w:b/>
                <w:bCs/>
                <w:spacing w:val="16"/>
                <w:sz w:val="32"/>
                <w:szCs w:val="32"/>
                <w:highlight w:val="none"/>
                <w:lang w:val="en-US" w:eastAsia="zh-CN"/>
              </w:rPr>
            </w:pPr>
            <w:r>
              <w:rPr>
                <w:rFonts w:hint="eastAsia" w:ascii="宋体" w:hAnsi="宋体" w:cs="宋体"/>
                <w:b/>
                <w:bCs/>
                <w:sz w:val="32"/>
                <w:highlight w:val="none"/>
                <w:lang w:eastAsia="zh-CN"/>
              </w:rPr>
              <w:t xml:space="preserve">连云港市赣榆区环境卫生管理所</w:t>
            </w:r>
            <w:r/>
          </w:p>
        </w:tc>
      </w:tr>
      <w:tr>
        <w:trPr>
          <w:trHeight w:val="610"/>
        </w:trPr>
        <w:tc>
          <w:tcPr>
            <w:tcW w:w="2560" w:type="dxa"/>
            <w:vAlign w:val="bottom"/>
            <w:textDirection w:val="lrTb"/>
            <w:noWrap w:val="false"/>
          </w:tcPr>
          <w:p>
            <w:pPr>
              <w:ind w:right="306"/>
              <w:jc w:val="left"/>
              <w:spacing w:line="360" w:lineRule="auto"/>
              <w:rPr>
                <w:rFonts w:hint="eastAsia" w:ascii="宋体" w:hAnsi="宋体" w:cs="宋体"/>
                <w:b/>
                <w:bCs/>
                <w:sz w:val="32"/>
                <w:highlight w:val="none"/>
              </w:rPr>
            </w:pPr>
            <w:r>
              <w:rPr>
                <w:rFonts w:hint="eastAsia" w:hAnsi="宋体" w:cs="宋体"/>
                <w:b/>
                <w:bCs/>
                <w:sz w:val="32"/>
                <w:highlight w:val="none"/>
              </w:rPr>
              <w:t xml:space="preserve">代理机构：  </w:t>
            </w:r>
            <w:r/>
          </w:p>
        </w:tc>
        <w:tc>
          <w:tcPr>
            <w:tcW w:w="6426" w:type="dxa"/>
            <w:vAlign w:val="bottom"/>
            <w:textDirection w:val="lrTb"/>
            <w:noWrap w:val="false"/>
          </w:tcPr>
          <w:p>
            <w:pPr>
              <w:spacing w:line="360" w:lineRule="auto"/>
              <w:rPr>
                <w:rFonts w:hint="eastAsia" w:ascii="宋体" w:hAnsi="宋体" w:eastAsia="宋体" w:cs="宋体"/>
                <w:b/>
                <w:bCs/>
                <w:sz w:val="32"/>
                <w:highlight w:val="none"/>
                <w:lang w:eastAsia="zh-CN"/>
              </w:rPr>
            </w:pPr>
            <w:r>
              <w:rPr>
                <w:rFonts w:hint="eastAsia" w:hAnsi="宋体" w:cs="宋体"/>
                <w:b/>
                <w:bCs/>
                <w:sz w:val="32"/>
                <w:highlight w:val="none"/>
                <w:lang w:eastAsia="zh-CN"/>
              </w:rPr>
              <w:t xml:space="preserve">江苏中兴迅达工程管理咨询有限公司</w:t>
            </w:r>
            <w:bookmarkEnd w:id="0"/>
            <w:r/>
            <w:bookmarkEnd w:id="1"/>
            <w:r/>
            <w:bookmarkEnd w:id="2"/>
            <w:r/>
            <w:r/>
          </w:p>
        </w:tc>
      </w:tr>
    </w:tbl>
    <w:p>
      <w:pPr>
        <w:pStyle w:val="833"/>
        <w:rPr>
          <w:rFonts w:hint="eastAsia" w:hAnsi="宋体" w:cs="宋体"/>
          <w:b/>
          <w:bCs/>
          <w:sz w:val="32"/>
          <w:highlight w:val="none"/>
        </w:rPr>
      </w:pPr>
      <w:r>
        <w:rPr>
          <w:rFonts w:hint="eastAsia" w:hAnsi="宋体" w:cs="宋体"/>
          <w:b/>
          <w:bCs/>
          <w:sz w:val="32"/>
          <w:highlight w:val="none"/>
        </w:rPr>
      </w:r>
      <w:r/>
    </w:p>
    <w:p>
      <w:pPr>
        <w:jc w:val="center"/>
        <w:spacing w:before="100" w:beforeAutospacing="1" w:after="100" w:afterAutospacing="1" w:line="360" w:lineRule="atLeast"/>
        <w:shd w:val="clear" w:color="auto" w:fill="ffffff"/>
        <w:widowControl/>
        <w:rPr>
          <w:rFonts w:hint="default" w:eastAsia="宋体"/>
          <w:highlight w:val="none"/>
          <w:lang w:val="en-US" w:eastAsia="zh-CN"/>
        </w:rPr>
        <w:sectPr>
          <w:headerReference w:type="default" r:id="rId9"/>
          <w:footnotePr/>
          <w:endnotePr/>
          <w:type w:val="nextPage"/>
          <w:pgSz w:w="11906" w:h="16838" w:orient="portrait"/>
          <w:pgMar w:top="851" w:right="1134" w:bottom="851" w:left="1134" w:header="851" w:footer="992" w:gutter="0"/>
          <w:cols w:num="1" w:sep="0" w:space="1701" w:equalWidth="1"/>
          <w:docGrid w:linePitch="360"/>
        </w:sectPr>
      </w:pPr>
      <w:r>
        <w:rPr>
          <w:rFonts w:hint="eastAsia" w:ascii="宋体" w:hAnsi="宋体" w:cs="宋体"/>
          <w:b/>
          <w:bCs/>
          <w:sz w:val="32"/>
          <w:szCs w:val="32"/>
          <w:highlight w:val="none"/>
        </w:rPr>
        <w:t xml:space="preserve">202</w:t>
      </w:r>
      <w:r>
        <w:rPr>
          <w:rFonts w:hint="eastAsia" w:ascii="宋体" w:hAnsi="宋体" w:cs="宋体"/>
          <w:b/>
          <w:bCs/>
          <w:sz w:val="32"/>
          <w:szCs w:val="32"/>
          <w:highlight w:val="none"/>
          <w:lang w:val="en-US" w:eastAsia="zh-CN"/>
        </w:rPr>
        <w:t xml:space="preserve">5</w:t>
      </w:r>
      <w:r>
        <w:rPr>
          <w:rFonts w:hint="eastAsia" w:ascii="宋体" w:hAnsi="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12月</w:t>
      </w:r>
      <w:r/>
    </w:p>
    <w:p>
      <w:pPr>
        <w:ind w:right="0"/>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right="0" w:firstLine="3534"/>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rPr>
        <w:t xml:space="preserve"> 录</w:t>
      </w:r>
      <w:r/>
    </w:p>
    <w:p>
      <w:pPr>
        <w:ind w:left="0" w:right="0" w:firstLine="3975"/>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 </w:t>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g.jscz.gov.cn/jszc/onlyoffice/7.2.1-34/web-apps/apps/documenteditor/main/index_loader.html?_dc=7.2.1-34&amp;lang=zh&amp;customer=%20&amp;logo=%20&amp;headerlogo=%2Ffavicon.ico&amp;frameEditorId=iframePage&amp;compact=true&amp;parentOrigin=http://jszfcg.jscz.gov.cn#_Toc22581"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22581"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第一章 竞争性磋商采购公告</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g.jscz.gov.cn/jszc/onlyoffice/7.2.1-34/web-apps/apps/documenteditor/main/index_loader.html?_dc=7.2.1-34&amp;lang=zh&amp;customer=%20&amp;logo=%20&amp;headerlogo=%2Ffavicon.ico&amp;frameEditorId=iframePage&amp;compact=true&amp;parentOrigin=http://jszfcg.jscz.gov.cn#_Toc19954"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19954"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第二章 供应商须知</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g.jscz.gov.cn/jszc/onlyoffice/7.2.1-34/web-apps/apps/documenteditor/main/index_loader.html?_dc=7.2.1-34&amp;lang=zh&amp;customer=%20&amp;logo=%20&amp;headerlogo=%2Ffavicon.ico&amp;frameEditorId=iframePage&amp;compact=true&amp;parentOrigin=http://jszfcg.jscz.gov.cn#_Toc25618"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25618"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第三章 合同文本</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w:instrText>
      </w:r>
      <w:r>
        <w:rPr>
          <w:rFonts w:hint="eastAsia" w:ascii="宋体" w:hAnsi="宋体" w:eastAsia="宋体" w:cs="Times New Roman"/>
          <w:b/>
          <w:sz w:val="28"/>
          <w:szCs w:val="20"/>
        </w:rPr>
        <w:instrText xml:space="preserve">fcg.jscz.gov.cn/jszc/onlyoffice/7.2.1-34/web-apps/apps/documenteditor/main/index_loader.html?_dc=7.2.1-34&amp;lang=zh&amp;customer=%20&amp;logo=%20&amp;headerlogo=%2Ffavicon.ico&amp;frameEditorId=iframePage&amp;compact=true&amp;parentOrigin=http://jszfcg.jscz.gov.cn#_Toc7068" \o "htt</w:instrText>
      </w:r>
      <w:r>
        <w:rPr>
          <w:rFonts w:hint="eastAsia" w:ascii="宋体" w:hAnsi="宋体" w:eastAsia="宋体" w:cs="Times New Roman"/>
          <w:b/>
          <w:sz w:val="28"/>
          <w:szCs w:val="20"/>
        </w:rPr>
        <w:instrText xml:space="preserve">p://jszfcg.jscz.gov.cn/jszc/onlyoffice/7.2.1-34/web-apps/apps/documenteditor/main/index_loader.html?_dc=7.2.1-34&amp;lang=zh&amp;customer=%20&amp;logo=%20&amp;headerlogo=%2Ffavicon.ico&amp;frameEditorId=iframePage&amp;compact=true&amp;parentOrigin=http://jszfcg.jscz.gov.cn#_Toc7068"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第四章 采购需求</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g.jscz.gov.cn/jszc/onlyoffice/7.2.1-34/web-apps/apps/documenteditor/main/index_loader.html?_dc=7.2.1-34&amp;lang=zh&amp;customer=%20&amp;logo=%20&amp;headerlogo=%2Ffavicon.ico&amp;frameEditorId=iframePage&amp;compact=true&amp;parentOrigin=http://jszfcg.jscz.gov.cn#_Toc10094"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10094"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第五章 评审方法与评审标准</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49"/>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g.jscz.gov.cn/jszc/onlyoffice/7.2.1-34/web-apps/apps/documenteditor/main/index_loader.html?_dc=7.2.1-34&amp;lang=zh&amp;customer=%20&amp;logo=%20&amp;headerlogo=%2Ffavicon.ico&amp;frameEditorId=iframePage&amp;compact=true&amp;parentOrigin=http://jszfcg.jscz.gov.cn#_Toc19476"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19476"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第六章 响应文件格式</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ind w:left="0" w:right="0" w:firstLine="0"/>
        <w:pageBreakBefore w:val="0"/>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pageBreakBefore w:val="0"/>
        <w:spacing w:before="0" w:after="0"/>
        <w:pBdr>
          <w:top w:val="none" w:color="000000" w:sz="0" w:space="0"/>
          <w:left w:val="none" w:color="000000" w:sz="0" w:space="0"/>
          <w:bottom w:val="none" w:color="000000" w:sz="0" w:space="0"/>
          <w:right w:val="none" w:color="000000" w:sz="0" w:space="0"/>
        </w:pBdr>
      </w:pPr>
      <w:r>
        <w:br w:type="page" w:clear="all"/>
      </w:r>
      <w:r/>
    </w:p>
    <w:p>
      <w:pPr>
        <w:pStyle w:val="649"/>
        <w:ind w:left="0" w:right="0" w:firstLine="0"/>
        <w:jc w:val="center"/>
        <w:pageBreakBefore w:val="0"/>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第一章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竞争性磋商采购公告</w:t>
      </w:r>
      <w:r/>
    </w:p>
    <w:p>
      <w:pPr>
        <w:ind w:right="0"/>
        <w:jc w:val="both"/>
        <w:keepLines w:val="0"/>
        <w:keepNext w:val="0"/>
        <w:pageBreakBefore w:val="0"/>
        <w:spacing w:before="0" w:after="0" w:line="360" w:lineRule="auto"/>
        <w:widowControl/>
        <w:rPr>
          <w:rFonts w:hint="eastAsia" w:eastAsia="宋体"/>
          <w:b/>
          <w:bCs/>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b/>
          <w:bCs/>
          <w:color w:val="000000"/>
          <w:sz w:val="24"/>
        </w:rPr>
        <w:t xml:space="preserve">项目概况</w:t>
      </w:r>
      <w:r>
        <w:rPr>
          <w:rFonts w:hint="eastAsia" w:ascii="宋体" w:hAnsi="宋体" w:eastAsia="宋体" w:cs="宋体"/>
          <w:b/>
          <w:bCs/>
          <w:color w:val="000000"/>
          <w:sz w:val="24"/>
          <w:lang w:eastAsia="zh-CN"/>
        </w:rPr>
        <w:t xml:space="preserve">：</w:t>
      </w:r>
      <w:r/>
    </w:p>
    <w:p>
      <w:pPr>
        <w:ind w:left="0" w:right="0" w:firstLine="480"/>
        <w:jc w:val="both"/>
        <w:keepLines w:val="0"/>
        <w:keepNext w:val="0"/>
        <w:pageBreakBefore w:val="0"/>
        <w:spacing w:before="0" w:after="0" w:line="360" w:lineRule="auto"/>
        <w:widowControl/>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连云港市赣榆区环境卫生管理所</w:t>
      </w:r>
      <w:r>
        <w:rPr>
          <w:rFonts w:ascii="宋体" w:hAnsi="宋体" w:eastAsia="宋体" w:cs="宋体"/>
          <w:color w:val="000000"/>
          <w:sz w:val="24"/>
          <w:u w:val="single"/>
        </w:rPr>
        <w:t xml:space="preserve">环卫工人雇主责任险</w:t>
      </w:r>
      <w:r>
        <w:rPr>
          <w:rFonts w:hint="eastAsia" w:ascii="宋体" w:hAnsi="宋体" w:eastAsia="宋体" w:cs="宋体"/>
          <w:color w:val="000000"/>
          <w:sz w:val="24"/>
          <w:u w:val="single"/>
          <w:lang w:val="en-US" w:eastAsia="zh-CN"/>
        </w:rPr>
        <w:t xml:space="preserve">项目</w:t>
      </w:r>
      <w:r>
        <w:rPr>
          <w:rFonts w:ascii="宋体" w:hAnsi="宋体" w:eastAsia="宋体" w:cs="宋体"/>
          <w:color w:val="000000"/>
          <w:sz w:val="24"/>
        </w:rPr>
        <w:t xml:space="preserve">竞争性磋商项目的潜在供应商可在</w:t>
      </w:r>
      <w:r>
        <w:rPr>
          <w:rFonts w:ascii="宋体" w:hAnsi="宋体" w:eastAsia="宋体" w:cs="宋体"/>
          <w:color w:val="000000"/>
          <w:sz w:val="24"/>
          <w:u w:val="single"/>
        </w:rPr>
        <w:t xml:space="preserve">“江苏政府采购网”自行免费下载</w:t>
      </w:r>
      <w:r>
        <w:rPr>
          <w:rFonts w:ascii="宋体" w:hAnsi="宋体" w:eastAsia="宋体" w:cs="宋体"/>
          <w:color w:val="000000"/>
          <w:sz w:val="24"/>
        </w:rPr>
        <w:t xml:space="preserve">竞争性磋商文件，并于</w:t>
      </w:r>
      <w:r>
        <w:rPr>
          <w:rFonts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5</w:t>
      </w:r>
      <w:r>
        <w:rPr>
          <w:rFonts w:ascii="宋体" w:hAnsi="宋体" w:eastAsia="宋体" w:cs="宋体"/>
          <w:color w:val="000000"/>
          <w:sz w:val="24"/>
          <w:u w:val="single"/>
        </w:rPr>
        <w:t xml:space="preserve">年</w:t>
      </w:r>
      <w:r>
        <w:rPr>
          <w:rFonts w:hint="eastAsia" w:ascii="宋体" w:hAnsi="宋体" w:eastAsia="宋体" w:cs="宋体"/>
          <w:color w:val="000000"/>
          <w:sz w:val="24"/>
          <w:u w:val="single"/>
          <w:lang w:val="en-US" w:eastAsia="zh-CN"/>
        </w:rPr>
        <w:t xml:space="preserve">12</w:t>
      </w:r>
      <w:r>
        <w:rPr>
          <w:rFonts w:ascii="宋体" w:hAnsi="宋体" w:eastAsia="宋体" w:cs="宋体"/>
          <w:color w:val="000000"/>
          <w:sz w:val="24"/>
          <w:u w:val="single"/>
        </w:rPr>
        <w:t xml:space="preserve">月</w:t>
      </w:r>
      <w:r>
        <w:rPr>
          <w:rFonts w:hint="eastAsia" w:ascii="宋体" w:hAnsi="宋体" w:eastAsia="宋体" w:cs="宋体"/>
          <w:color w:val="000000"/>
          <w:sz w:val="24"/>
          <w:u w:val="single"/>
          <w:lang w:val="en-US" w:eastAsia="zh-CN"/>
        </w:rPr>
        <w:t xml:space="preserve">30</w:t>
      </w:r>
      <w:r>
        <w:rPr>
          <w:rFonts w:ascii="宋体" w:hAnsi="宋体" w:eastAsia="宋体" w:cs="宋体"/>
          <w:color w:val="000000"/>
          <w:sz w:val="24"/>
          <w:u w:val="single"/>
        </w:rPr>
        <w:t xml:space="preserve">日9:00:00</w:t>
      </w:r>
      <w:r>
        <w:rPr>
          <w:rFonts w:ascii="宋体" w:hAnsi="宋体" w:eastAsia="宋体" w:cs="宋体"/>
          <w:color w:val="000000"/>
          <w:sz w:val="24"/>
        </w:rPr>
        <w:t xml:space="preserve">（北京时间）前提交（上传）</w:t>
      </w:r>
      <w:r>
        <w:rPr>
          <w:rFonts w:hint="eastAsia" w:ascii="宋体" w:hAnsi="宋体" w:eastAsia="宋体" w:cs="宋体"/>
          <w:color w:val="000000"/>
          <w:sz w:val="24"/>
          <w:lang w:val="en-US" w:eastAsia="zh-CN"/>
        </w:rPr>
        <w:t xml:space="preserve">电子</w:t>
      </w:r>
      <w:r>
        <w:rPr>
          <w:rFonts w:ascii="宋体" w:hAnsi="宋体" w:eastAsia="宋体" w:cs="宋体"/>
          <w:color w:val="000000"/>
          <w:sz w:val="24"/>
        </w:rPr>
        <w:t xml:space="preserve">响应文件。</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标段编号：</w:t>
      </w:r>
      <w:r>
        <w:rPr>
          <w:rFonts w:hint="eastAsia" w:ascii="宋体" w:hAnsi="宋体" w:eastAsia="宋体" w:cs="宋体"/>
          <w:color w:val="000000"/>
          <w:sz w:val="24"/>
        </w:rPr>
        <w:t xml:space="preserve">JSZC-320707-ZXXD-C2025-0023</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标段名称：</w:t>
      </w:r>
      <w:r>
        <w:rPr>
          <w:rFonts w:hint="eastAsia" w:ascii="宋体" w:hAnsi="宋体" w:eastAsia="宋体" w:cs="宋体"/>
          <w:color w:val="000000"/>
          <w:sz w:val="24"/>
          <w:lang w:eastAsia="zh-CN"/>
        </w:rPr>
        <w:t xml:space="preserve">连云港市赣榆区环境卫生管理所</w:t>
      </w:r>
      <w:r>
        <w:rPr>
          <w:rFonts w:ascii="宋体" w:hAnsi="宋体" w:eastAsia="宋体" w:cs="宋体"/>
          <w:color w:val="000000"/>
          <w:sz w:val="24"/>
        </w:rPr>
        <w:t xml:space="preserve">环卫工人雇主责任险</w:t>
      </w:r>
      <w:r>
        <w:rPr>
          <w:rFonts w:hint="eastAsia" w:ascii="宋体" w:hAnsi="宋体" w:eastAsia="宋体" w:cs="宋体"/>
          <w:color w:val="000000"/>
          <w:sz w:val="24"/>
          <w:lang w:val="en-US" w:eastAsia="zh-CN"/>
        </w:rPr>
        <w:t xml:space="preserve">项目</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采购方式：竞争性磋商；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w:t>
      </w:r>
      <w:r>
        <w:rPr>
          <w:rFonts w:hint="eastAsia" w:ascii="宋体" w:hAnsi="宋体" w:eastAsia="宋体" w:cs="宋体"/>
          <w:color w:val="000000"/>
          <w:sz w:val="24"/>
          <w:u w:val="single"/>
          <w:lang w:val="en-US" w:eastAsia="zh-CN"/>
        </w:rPr>
        <w:t xml:space="preserve">81</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w:t>
      </w:r>
      <w:r>
        <w:rPr>
          <w:rFonts w:hint="eastAsia" w:ascii="宋体" w:hAnsi="宋体" w:eastAsia="宋体" w:cs="宋体"/>
          <w:color w:val="000000"/>
          <w:sz w:val="24"/>
          <w:u w:val="single"/>
          <w:lang w:val="en-US" w:eastAsia="zh-CN"/>
        </w:rPr>
        <w:t xml:space="preserve">81</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元，报价超过预算金额的按无效报价处理</w:t>
      </w:r>
      <w:r>
        <w:rPr>
          <w:rFonts w:hint="eastAsia" w:ascii="宋体" w:hAnsi="宋体" w:eastAsia="宋体" w:cs="宋体"/>
          <w:color w:val="000000"/>
          <w:sz w:val="24"/>
          <w:lang w:eastAsia="zh-CN"/>
        </w:rPr>
        <w:t xml:space="preserve">，且第二轮报价需低于（含）第一轮报价，否则为无效标。</w:t>
      </w:r>
      <w:r/>
    </w:p>
    <w:p>
      <w:pPr>
        <w:ind w:left="0" w:right="0" w:firstLine="480"/>
        <w:keepLines w:val="0"/>
        <w:keepNext w:val="0"/>
        <w:pageBreakBefore w:val="0"/>
        <w:spacing w:before="0" w:after="0" w:line="360" w:lineRule="auto"/>
        <w:widowControl/>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24"/>
          <w:shd w:val="clear" w:color="auto" w:fill="ffffff"/>
        </w:rPr>
        <w:t xml:space="preserve">采购需求：</w:t>
      </w:r>
      <w:r>
        <w:rPr>
          <w:rFonts w:hint="eastAsia" w:ascii="宋体" w:hAnsi="宋体" w:cs="宋体"/>
          <w:color w:val="000000" w:themeColor="text1"/>
          <w:sz w:val="24"/>
          <w14:textFill>
            <w14:solidFill>
              <w14:schemeClr w14:val="tx1"/>
            </w14:solidFill>
          </w14:textFill>
        </w:rPr>
        <w:t xml:space="preserve">为环卫工人采购雇主责任险，投保人数</w:t>
      </w:r>
      <w:r>
        <w:rPr>
          <w:rFonts w:hint="eastAsia" w:ascii="宋体" w:hAnsi="宋体" w:cs="宋体"/>
          <w:color w:val="000000" w:themeColor="text1"/>
          <w:sz w:val="24"/>
          <w:u w:val="single"/>
          <w:lang w:val="en-US" w:eastAsia="zh-CN"/>
          <w14:textFill>
            <w14:solidFill>
              <w14:schemeClr w14:val="tx1"/>
            </w14:solidFill>
          </w14:textFill>
        </w:rPr>
        <w:t xml:space="preserve">800</w:t>
      </w:r>
      <w:r>
        <w:rPr>
          <w:rFonts w:hint="eastAsia" w:ascii="宋体" w:hAnsi="宋体" w:cs="宋体"/>
          <w:color w:val="000000" w:themeColor="text1"/>
          <w:sz w:val="24"/>
          <w14:textFill>
            <w14:solidFill>
              <w14:schemeClr w14:val="tx1"/>
            </w14:solidFill>
          </w14:textFill>
        </w:rPr>
        <w:t xml:space="preserve">人（以投保人员名单为准），涵盖因工作发生的意外身故、意外伤残、意外医疗的相关保障。采用循环滚动式，以实际参保人数的实际参保天数结算，不采用叠加累计方式，合同期限一年。（具体详见采购文件第四章采购需求）</w:t>
      </w:r>
      <w:r/>
    </w:p>
    <w:p>
      <w:pPr>
        <w:pageBreakBefore w:val="0"/>
        <w:spacing w:line="400" w:lineRule="exact"/>
        <w:shd w:val="clear" w:color="auto" w:fill="ffffff"/>
        <w:rPr>
          <w:rFonts w:ascii="宋体" w:hAnsi="宋体" w:eastAsia="宋体" w:cs="宋体"/>
          <w:color w:val="000000"/>
          <w:sz w:val="24"/>
        </w:rPr>
      </w:pPr>
      <w:r>
        <w:rPr>
          <w:rFonts w:hint="eastAsia" w:ascii="宋体" w:hAnsi="宋体"/>
          <w:b/>
          <w:bCs/>
          <w:sz w:val="24"/>
        </w:rPr>
        <w:t xml:space="preserve">对项目需求部分的询问、质疑请与采购人联系，由采购人负责答复。</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00"/>
          <w:sz w:val="24"/>
          <w:lang w:val="en-US" w:eastAsia="zh-CN"/>
        </w:rPr>
        <w:t xml:space="preserve">一</w:t>
      </w:r>
      <w:r>
        <w:rPr>
          <w:rFonts w:ascii="宋体" w:hAnsi="宋体" w:eastAsia="宋体" w:cs="宋体"/>
          <w:color w:val="000000"/>
          <w:sz w:val="24"/>
        </w:rPr>
        <w:t xml:space="preserve">年，具体保险期间以保单所载为准。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本项目（是</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否）接受联合体：不接受联合体。</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keepLines w:val="0"/>
        <w:keepNext w:val="0"/>
        <w:pageBreakBefore w:val="0"/>
        <w:spacing w:before="0" w:after="0" w:line="360" w:lineRule="auto"/>
        <w:widowControl/>
        <w:rPr>
          <w:rFonts w:hint="eastAsia" w:eastAsia="宋体"/>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u w:val="none"/>
        </w:rPr>
        <w:t xml:space="preserve">（一）满足《中华人民共和国政府采购法》第二十二条规定，并提供下列材料</w:t>
      </w:r>
      <w:r>
        <w:rPr>
          <w:rFonts w:hint="eastAsia" w:ascii="宋体" w:hAnsi="宋体" w:eastAsia="宋体" w:cs="宋体"/>
          <w:b/>
          <w:bCs/>
          <w:color w:val="000000"/>
          <w:sz w:val="24"/>
          <w:u w:val="none"/>
          <w:lang w:eastAsia="zh-CN"/>
        </w:rPr>
        <w:t xml:space="preserve">；</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（1）法人或者其他组织的营业执照等证明文件，自然人的身份证明；</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（2）具有良好的商业信誉和健全的财务会计制度</w:t>
      </w:r>
      <w:r>
        <w:rPr>
          <w:rFonts w:hint="eastAsia" w:eastAsia="宋体" w:asciiTheme="majorEastAsia" w:hAnsiTheme="majorEastAsia" w:cstheme="minorEastAsia"/>
          <w:sz w:val="24"/>
          <w:lang w:eastAsia="zh-CN" w:bidi="ar"/>
        </w:rPr>
        <w:t xml:space="preserve">；</w:t>
      </w:r>
      <w:r>
        <w:rPr>
          <w:rFonts w:hint="eastAsia" w:asciiTheme="majorEastAsia" w:hAnsiTheme="majorEastAsia" w:eastAsiaTheme="majorEastAsia" w:cstheme="minorEastAsia"/>
          <w:sz w:val="24"/>
          <w:lang w:bidi="ar"/>
        </w:rPr>
        <w:t xml:space="preserve">(按连财购【2023】4号文件要求，符合要求的提交《财务状况报告及税收、社会保障资金缴纳情况承诺函》，并上传至电子投标文件中，格式详见采购文件)；</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（3）依法缴纳税收和社会保障资金的相关证明材料</w:t>
      </w:r>
      <w:r>
        <w:rPr>
          <w:rFonts w:hint="eastAsia" w:eastAsia="宋体" w:asciiTheme="majorEastAsia" w:hAnsiTheme="majorEastAsia" w:cstheme="minorEastAsia"/>
          <w:sz w:val="24"/>
          <w:lang w:eastAsia="zh-CN" w:bidi="ar"/>
        </w:rPr>
        <w:t xml:space="preserve">；</w:t>
      </w:r>
      <w:r>
        <w:rPr>
          <w:rFonts w:hint="eastAsia" w:asciiTheme="majorEastAsia" w:hAnsiTheme="majorEastAsia" w:eastAsiaTheme="majorEastAsia" w:cstheme="minorEastAsia"/>
          <w:sz w:val="24"/>
          <w:lang w:bidi="ar"/>
        </w:rPr>
        <w:t xml:space="preserve">（按连财购【2023】4号文件要求，符合要求的提交《财务状况报告及税收、社会保障资金缴纳情况承诺函》，并上传至电子投标文件中，格式详见采购文件)；</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（4）具备履行合同所必需的设备和专业技术能力的证明材料；(格式详见采购文件</w:t>
      </w:r>
      <w:r>
        <w:rPr>
          <w:rFonts w:hint="eastAsia" w:asciiTheme="majorEastAsia" w:hAnsiTheme="majorEastAsia" w:eastAsiaTheme="majorEastAsia" w:cstheme="minorEastAsia"/>
          <w:sz w:val="24"/>
          <w:lang w:eastAsia="zh-CN" w:bidi="ar"/>
        </w:rPr>
        <w:t xml:space="preserve">，</w:t>
      </w:r>
      <w:r>
        <w:rPr>
          <w:rFonts w:hint="eastAsia" w:asciiTheme="majorEastAsia" w:hAnsiTheme="majorEastAsia" w:eastAsiaTheme="majorEastAsia" w:cstheme="minorEastAsia"/>
          <w:sz w:val="24"/>
          <w:lang w:val="en-US" w:eastAsia="zh-CN" w:bidi="ar"/>
        </w:rPr>
        <w:t xml:space="preserve">后附证明材料</w:t>
      </w:r>
      <w:r>
        <w:rPr>
          <w:rFonts w:hint="eastAsia" w:asciiTheme="majorEastAsia" w:hAnsiTheme="majorEastAsia" w:eastAsiaTheme="majorEastAsia" w:cstheme="minorEastAsia"/>
          <w:sz w:val="24"/>
          <w:lang w:bidi="ar"/>
        </w:rPr>
        <w:t xml:space="preserve">) </w:t>
      </w:r>
      <w:r/>
    </w:p>
    <w:p>
      <w:pPr>
        <w:ind w:firstLine="480"/>
        <w:spacing w:line="360" w:lineRule="auto"/>
        <w:rPr>
          <w:rFonts w:hint="eastAsia" w:eastAsia="宋体" w:asciiTheme="majorEastAsia" w:hAnsiTheme="majorEastAsia" w:cstheme="minorEastAsia"/>
          <w:sz w:val="24"/>
          <w:lang w:eastAsia="zh-CN" w:bidi="ar"/>
        </w:rPr>
      </w:pPr>
      <w:r>
        <w:rPr>
          <w:rFonts w:hint="eastAsia" w:asciiTheme="majorEastAsia" w:hAnsiTheme="majorEastAsia" w:eastAsiaTheme="majorEastAsia" w:cstheme="minorEastAsia"/>
          <w:sz w:val="24"/>
          <w:lang w:bidi="ar"/>
        </w:rPr>
        <w:t xml:space="preserve">（5）参加政府采购活动前三年内在经营活动中没有重大违法记录的书面声明；(格式详见采购文件)</w:t>
      </w:r>
      <w:r/>
    </w:p>
    <w:p>
      <w:pPr>
        <w:ind w:firstLine="480"/>
        <w:spacing w:line="360" w:lineRule="auto"/>
        <w:rPr>
          <w:rFonts w:ascii="宋体" w:hAnsi="宋体" w:eastAsia="宋体" w:cs="宋体"/>
          <w:b/>
          <w:bCs/>
          <w:color w:val="000000"/>
          <w:sz w:val="24"/>
        </w:rP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二</w:t>
      </w:r>
      <w:r>
        <w:rPr>
          <w:rFonts w:ascii="宋体" w:hAnsi="宋体" w:eastAsia="宋体" w:cs="宋体"/>
          <w:b/>
          <w:bCs/>
          <w:color w:val="000000"/>
          <w:sz w:val="24"/>
        </w:rPr>
        <w:t xml:space="preserve">）落实政府采购政策需满足的资格要求：</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（2）支持绿色发展</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③政府采购项目执行《财政部 生态环境部 工业和信息化部关于印发&lt;绿色数据中心政府采购需求标准（试行）&gt;的通知》（财库〔2023〕7号）相关要求。</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三</w:t>
      </w:r>
      <w:r>
        <w:rPr>
          <w:rFonts w:ascii="宋体" w:hAnsi="宋体" w:eastAsia="宋体" w:cs="宋体"/>
          <w:b/>
          <w:bCs/>
          <w:color w:val="000000"/>
          <w:sz w:val="24"/>
        </w:rPr>
        <w:t xml:space="preserve">）本项目的特定资格要求：</w:t>
      </w:r>
      <w:r>
        <w:rPr>
          <w:rFonts w:hint="eastAsia" w:ascii="宋体" w:hAnsi="宋体" w:eastAsia="宋体" w:cs="宋体"/>
          <w:color w:val="000000"/>
          <w:sz w:val="24"/>
        </w:rPr>
        <w:t xml:space="preserve">供应商须是经国家保险监督管理机构批准在中华人民共和国境内设立和营业的，并依法被核定许可责任保险业务的法人或机构。【依据有效期内的保险许可证（分公司或中心支公司的保险机构投标的，须提供《经营保险业务许可证》或《保险许可证》；总公司投标的，须提供《保险公司法人许可证》或《保险许可证》）】；另外需提供202</w:t>
      </w:r>
      <w:r>
        <w:rPr>
          <w:rFonts w:hint="eastAsia" w:ascii="宋体" w:hAnsi="宋体" w:eastAsia="宋体" w:cs="宋体"/>
          <w:color w:val="000000"/>
          <w:sz w:val="24"/>
        </w:rPr>
        <w:t xml:space="preserve">4</w:t>
      </w:r>
      <w:r>
        <w:rPr>
          <w:rFonts w:hint="eastAsia" w:ascii="宋体" w:hAnsi="宋体" w:eastAsia="宋体" w:cs="宋体"/>
          <w:color w:val="000000"/>
          <w:sz w:val="24"/>
        </w:rPr>
        <w:t xml:space="preserve">年末上报中国保险监督管理委员会的偿付能力报告</w:t>
      </w:r>
      <w:r>
        <w:rPr>
          <w:rFonts w:hint="eastAsia" w:ascii="宋体" w:hAnsi="宋体" w:eastAsia="宋体" w:cs="宋体"/>
          <w:color w:val="000000"/>
          <w:sz w:val="24"/>
          <w:lang w:val="en-US" w:eastAsia="zh-CN"/>
        </w:rPr>
        <w:t xml:space="preserve">扫描</w:t>
      </w:r>
      <w:r>
        <w:rPr>
          <w:rFonts w:hint="eastAsia" w:ascii="宋体" w:hAnsi="宋体" w:eastAsia="宋体" w:cs="宋体"/>
          <w:color w:val="000000"/>
          <w:sz w:val="24"/>
        </w:rPr>
        <w:t xml:space="preserve">件。</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四</w:t>
      </w: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其他资格要求：</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评标时以评委现场实时查询为准。</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三、获取磋商文件</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eastAsia="宋体" w:cs="宋体"/>
          <w:color w:val="000000"/>
          <w:sz w:val="24"/>
          <w:lang w:eastAsia="zh-CN"/>
        </w:rPr>
        <w:t xml:space="preserve">2025</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16</w:t>
      </w:r>
      <w:r>
        <w:rPr>
          <w:rFonts w:ascii="宋体" w:hAnsi="宋体" w:eastAsia="宋体" w:cs="宋体"/>
          <w:color w:val="000000"/>
          <w:sz w:val="24"/>
        </w:rPr>
        <w:t xml:space="preserve">日至 </w:t>
      </w:r>
      <w:r>
        <w:rPr>
          <w:rFonts w:hint="eastAsia" w:ascii="宋体" w:hAnsi="宋体" w:eastAsia="宋体" w:cs="宋体"/>
          <w:color w:val="000000"/>
          <w:sz w:val="24"/>
          <w:lang w:eastAsia="zh-CN"/>
        </w:rPr>
        <w:t xml:space="preserve">2025</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22</w:t>
      </w:r>
      <w:r>
        <w:rPr>
          <w:rFonts w:ascii="宋体" w:hAnsi="宋体" w:eastAsia="宋体" w:cs="宋体"/>
          <w:color w:val="000000"/>
          <w:sz w:val="24"/>
        </w:rPr>
        <w:t xml:space="preserve">日，每天上午0:00-12:00，12:00-23:59（北京时间，法定节假日除外）</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地点：江苏政府采购网</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方式：供应商办理江苏省政府采购交易系统CA数字证书，登录“苏采云”政府采购交易系统，自行下载。</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四、提交响应文件截止时间、开启时间和地点</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提交响应文件截止时间：</w:t>
      </w:r>
      <w:r>
        <w:rPr>
          <w:rFonts w:hint="eastAsia" w:ascii="宋体" w:hAnsi="宋体" w:eastAsia="宋体" w:cs="宋体"/>
          <w:color w:val="000000"/>
          <w:sz w:val="24"/>
          <w:lang w:eastAsia="zh-CN"/>
        </w:rPr>
        <w:t xml:space="preserve">2025</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30</w:t>
      </w:r>
      <w:bookmarkStart w:id="7" w:name="_GoBack"/>
      <w:r/>
      <w:bookmarkEnd w:id="7"/>
      <w:r>
        <w:rPr>
          <w:rFonts w:ascii="宋体" w:hAnsi="宋体" w:eastAsia="宋体" w:cs="宋体"/>
          <w:color w:val="000000"/>
          <w:sz w:val="24"/>
        </w:rPr>
        <w:t xml:space="preserve">日9:00:00（北京时间）</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开启时间：提交响应文件截止时间</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开启地点：“苏采云”政府采购交易系统网上开标大厅</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自本公告发布之日起</w:t>
      </w:r>
      <w:r>
        <w:rPr>
          <w:rFonts w:hint="eastAsia" w:ascii="宋体" w:hAnsi="宋体" w:eastAsia="宋体" w:cs="宋体"/>
          <w:color w:val="000000"/>
          <w:sz w:val="24"/>
          <w:u w:val="none"/>
          <w:lang w:val="en-US" w:eastAsia="zh-CN"/>
        </w:rPr>
        <w:t xml:space="preserve">3</w:t>
      </w:r>
      <w:r>
        <w:rPr>
          <w:rFonts w:ascii="宋体" w:hAnsi="宋体" w:eastAsia="宋体" w:cs="宋体"/>
          <w:color w:val="000000"/>
          <w:sz w:val="24"/>
          <w:u w:val="none"/>
        </w:rPr>
        <w:t xml:space="preserve">个工作日。</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u w:val="none"/>
        </w:rPr>
        <w:t xml:space="preserve">1.本次磋商采购不收取磋商保证金。</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2.本磋商文件中斜体且有下划线部分为实质性要求和条件，由采购人根据实际情况设置，供应商须逐条明确作出满足实质性要求和条件的响应，否则将按无效响应处理。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无论出于何种原因，采购人及其委托的采购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4.根据江苏</w:t>
      </w:r>
      <w:r>
        <w:rPr>
          <w:rFonts w:ascii="宋体" w:hAnsi="宋体" w:eastAsia="宋体" w:cs="宋体"/>
          <w:color w:val="000000"/>
          <w:sz w:val="24"/>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七、本次磋商联系方式</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1.采购人信息</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连云港市赣榆区环境卫生管理所</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连云港市赣榆区经济开发区南部</w:t>
      </w:r>
      <w:r/>
    </w:p>
    <w:p>
      <w:pPr>
        <w:ind w:firstLine="480"/>
        <w:jc w:val="left"/>
        <w:pageBreakBefore w:val="0"/>
        <w:spacing w:line="360" w:lineRule="auto"/>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仲所长</w:t>
      </w:r>
      <w:r>
        <w:rPr>
          <w:rFonts w:hint="eastAsia" w:ascii="宋体" w:hAnsi="宋体" w:cs="宋体"/>
          <w:sz w:val="24"/>
        </w:rPr>
        <w:t xml:space="preserve">  </w:t>
      </w:r>
      <w:r/>
    </w:p>
    <w:p>
      <w:pPr>
        <w:ind w:firstLine="480"/>
        <w:jc w:val="left"/>
        <w:pageBreakBefore w:val="0"/>
        <w:spacing w:line="360" w:lineRule="auto"/>
        <w:rPr>
          <w:rFonts w:hint="default" w:ascii="宋体" w:hAnsi="宋体" w:eastAsia="宋体" w:cs="宋体"/>
          <w:color w:val="0000ff"/>
          <w:sz w:val="24"/>
          <w:lang w:val="en-US" w:eastAsia="zh-CN"/>
        </w:rPr>
      </w:pPr>
      <w:r>
        <w:rPr>
          <w:rFonts w:hint="eastAsia" w:ascii="宋体" w:hAnsi="宋体" w:cs="宋体"/>
          <w:sz w:val="24"/>
        </w:rPr>
        <w:t xml:space="preserve">电话：1880512</w:t>
      </w:r>
      <w:r>
        <w:rPr>
          <w:rFonts w:hint="eastAsia" w:ascii="宋体" w:hAnsi="宋体" w:eastAsia="宋体" w:cs="宋体"/>
          <w:sz w:val="24"/>
          <w:lang w:val="en-US" w:eastAsia="zh-CN"/>
        </w:rPr>
        <w:t xml:space="preserve">7659</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江苏中兴迅达工程管理咨询有限公司</w:t>
      </w:r>
      <w:r/>
    </w:p>
    <w:p>
      <w:pPr>
        <w:ind w:left="0" w:right="0" w:firstLine="480"/>
        <w:jc w:val="both"/>
        <w:keepLines w:val="0"/>
        <w:keepNext w:val="0"/>
        <w:pageBreakBefore w:val="0"/>
        <w:spacing w:before="0" w:after="0" w:line="360" w:lineRule="auto"/>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lang w:eastAsia="zh-CN"/>
        </w:rPr>
        <w:t xml:space="preserve">江苏省连云港市赣榆区青口镇盛世路云昇广场D区335-338</w:t>
      </w:r>
      <w:r>
        <w:rPr>
          <w:rFonts w:hint="eastAsia" w:ascii="宋体" w:hAnsi="宋体" w:eastAsia="宋体" w:cs="宋体"/>
          <w:color w:val="000000"/>
          <w:sz w:val="24"/>
          <w:lang w:val="en-US" w:eastAsia="zh-CN"/>
        </w:rPr>
        <w:t xml:space="preserve">室</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none"/>
          <w:lang w:val="en-US" w:eastAsia="zh-CN"/>
        </w:rPr>
        <w:t xml:space="preserve">葛</w:t>
      </w:r>
      <w:r>
        <w:rPr>
          <w:rFonts w:ascii="宋体" w:hAnsi="宋体" w:eastAsia="宋体" w:cs="宋体"/>
          <w:color w:val="000000"/>
          <w:sz w:val="24"/>
          <w:u w:val="none"/>
        </w:rPr>
        <w:t xml:space="preserve">工</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eastAsia="宋体" w:cs="宋体"/>
          <w:color w:val="000000"/>
          <w:sz w:val="24"/>
        </w:rPr>
        <w:t xml:space="preserve">15195735005</w:t>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第二章</w:t>
      </w:r>
      <w:r>
        <w:rPr>
          <w:rFonts w:ascii="宋体" w:hAnsi="宋体" w:eastAsia="宋体" w:cs="宋体"/>
          <w:b/>
          <w:color w:val="000000"/>
          <w:sz w:val="44"/>
        </w:rPr>
        <w:t xml:space="preserve">供应商须知</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一、总则</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1、采购方式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本次政府采购活动采取</w:t>
      </w:r>
      <w:r>
        <w:rPr>
          <w:rFonts w:ascii="宋体" w:hAnsi="宋体" w:eastAsia="宋体" w:cs="宋体"/>
          <w:b/>
          <w:bCs/>
          <w:color w:val="000000"/>
          <w:sz w:val="24"/>
        </w:rPr>
        <w:t xml:space="preserve">竞争性磋商</w:t>
      </w:r>
      <w:r>
        <w:rPr>
          <w:rFonts w:ascii="宋体" w:hAnsi="宋体" w:eastAsia="宋体" w:cs="宋体"/>
          <w:color w:val="000000"/>
          <w:sz w:val="24"/>
        </w:rPr>
        <w:t xml:space="preserve">（以下简称磋商）方式，本磋商文件仅适用于磋商公告中所述项目。</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2、合格的供应商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满足磋商公告中申请人的资格要求的规定。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满足本磋商文件全部实质性要求和条件的规定。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符合上述条件的供应商应承担参与磋商采购及履约过程应承担的全部责任与义务。</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本次磋商采购及由此产生的合同受中华人民共和国有关的法律法规制约和保护。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4、磋商费用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供应商应自行承担所有与参与磋商采购活动有关的费用，无论磋商采购过程中的做法和结果如何，采购人和</w:t>
      </w:r>
      <w:r>
        <w:rPr>
          <w:rFonts w:hint="eastAsia" w:ascii="宋体" w:hAnsi="宋体" w:eastAsia="宋体" w:cs="宋体"/>
          <w:color w:val="000000"/>
          <w:sz w:val="24"/>
          <w:lang w:eastAsia="zh-CN"/>
        </w:rPr>
        <w:t xml:space="preserve">江苏中兴迅达工程管理咨询有限公司</w:t>
      </w:r>
      <w:r>
        <w:rPr>
          <w:rFonts w:ascii="宋体" w:hAnsi="宋体" w:eastAsia="宋体" w:cs="宋体"/>
          <w:color w:val="000000"/>
          <w:sz w:val="24"/>
        </w:rPr>
        <w:t xml:space="preserve">（以下简称采购代理机构）在任何情况下均无义务和责任承担这些费用。</w:t>
      </w:r>
      <w:r/>
    </w:p>
    <w:p>
      <w:pPr>
        <w:ind w:left="0" w:right="0" w:firstLine="482"/>
        <w:keepLines w:val="0"/>
        <w:keepNext w:val="0"/>
        <w:pageBreakBefore w:val="0"/>
        <w:spacing w:before="0" w:after="0" w:line="460" w:lineRule="atLeast"/>
        <w:widowControl/>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4.2 </w:t>
      </w:r>
      <w:r>
        <w:rPr>
          <w:rFonts w:hint="eastAsia" w:ascii="宋体" w:hAnsi="宋体" w:eastAsia="宋体" w:cs="宋体"/>
          <w:b/>
          <w:bCs/>
          <w:color w:val="000000"/>
          <w:sz w:val="24"/>
        </w:rPr>
        <w:t xml:space="preserve">此次采购代理费用由成交单位支付（代理费按苏招协[2022]002号《江苏省招标代理服务收费的指导意见》所规定的服务收费标准下浮40%收取），该费用由供应商报价时综合考虑</w:t>
      </w:r>
      <w:r>
        <w:rPr>
          <w:rFonts w:ascii="宋体" w:hAnsi="宋体" w:eastAsia="宋体" w:cs="宋体"/>
          <w:b/>
          <w:bCs/>
          <w:color w:val="000000"/>
          <w:sz w:val="24"/>
        </w:rPr>
        <w:t xml:space="preserve">，由中标人在领取中标通知书时一次性支付。</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5、磋商文件的约束力</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供应商一旦参与本项目采购活动，即被认为接受了本磋商文件的规定和约束。</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二、磋商文件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6、磋商文件的构成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磋商文件由以下部分构成：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（1）磋商公告</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（5）评审方法与评审标准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（6）响应文件格式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请仔细检查磋商文件是否齐全，如有缺漏请立即与采购代理机构联系解决。</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7、磋商文件的澄清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任何要求对磋商文件进行澄清的供应商，应在提交响应文件截止时间五日前按磋商公告中的通讯地址，以书面形式通知采购人或者采购代理机构。</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8、磋商文件的修改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在响应文件提交截止时间前，采购人和采购代理机构可以对磋商文件进行修改。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采购人和采购代理机构有权按照法定的要求推迟提交响应文件截止时间和开启时间。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磋商文件的修改将在江苏政府采购网公布，补充文件将作为磋商文件的组成部分，并对供应商具有约束力。</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三、响应文件编制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9、响应文件编写注意事项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10、响应文件的语言及度量衡单位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除技术性能另有规定外，响应文件所使用的度量衡单位，均须采用国家法定计量单位。</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11、响应文件的构成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供应商编写的响应文件应包括资格证明文件、符合性证明文件、分项报价表、技术要求响应及偏离表、商务要求响应及偏离表、其他证明文件、磋商响应函等部分。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如响应文件制作工具中格式和内容与江苏政府采购网发布的磋商文件不一致，请以江苏政府采购网发布的磋商文件为准。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特别提醒供应商，混乱的编排导致响应文件被误读或竞争性磋商小组（以下简称磋商小组）查找不到有效文件是供应商的风险。</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12、证明供应商及响应标的符合磋商文件规定的文件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供应商应按照磋商文件要求提交证明文件，证明其及响应标的符合磋商文件规定。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磋商文件对证明文件无明确形式要求的，证明文件可以以文字资料、图纸和数据等形式提交。</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供应商委托代理时应当提交授权委托书，请按磋商文件第六章给定格式及要求填写并附法定代表人（单位负责人）与委托代理人身份证明。</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13、分项报价表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供应商应根据响应报价要求在分项报价表中列明各项单价、总价等，未全部列示的作无效响应处理。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响应文件中的单价和总价无特殊规定的采用人民币报价，以元为单位标注。磋商文件中另有规定的按规定执行。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14、技术要求响应及偏离表、商务要求响应及偏离表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作出响应或偏离。</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供应商可在响应文件中提供认为需要的其他技术文件或说明。</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15、服务承诺、培训计划、人员安排及其他</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供应商应根据磋商文件要求提供有关售后服务的管理制度，售后服务机构的分布情况，售后服务人员的数量、素质、技术水平及售后服务的反应能力等。</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供应商应根据磋商文件要求提供培训计划、人员安排等。</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供应商应根据磋商文件要求提供响应标的的主要组成部分、功能设计、实现思路及关键技术等。</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16、磋商响应函</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供应商应按照磋商文件提供的格式完整、正确填写磋商响应函。</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17、磋商有效期</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磋商有效期为磋商文件规定的开启之日后六十（60）天。磋商有效期比规定短的将被视为未实质性响应磋商文件而予以拒绝。</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四、响应文件提交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18、电子响应文件的提交</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供应商应当按照《操作手册》规定，在响应文件提交截止时间前制作并提交（上传）电子响应文件。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19、提交响应文件截止时间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供应商提交（上传）电子响应文件的时间不得迟于磋商公告中规定的截止时间。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采购人和采购代理机构可以按照规定，通过修改磋商文件酌情延长响应文件提交截止时间，在此情况下，供应商的所有权利和义务以及供应商受制的截止时间均应以延长后新的截止时间为准。</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20、响应文件的拒收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采购代理机构拒绝接收在磋商文件规定的截止时间后提交（上传）的任何响应文件。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21、响应文件的撤回和修改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供应商可在提交（上传）响应文件截止时间前，撤回其电子响应文件，具体操作方法见《操作手册》。供应商撤回电子响应文件的，则认为其不再参与本项目采购活动。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在提交（上传）响应文件截止时间至磋商文件规定的磋商有效期满之间的这段时间内，供应商不得撤回其电子响应文件。</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五、响应文件开启（解密）与评审</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22、响应文件开启（解密）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采购代理机构将在磋商公告中规定的时间和地点组织响应文件开启。供应商应当按时参加，并在“苏采云”系统规定的时间内对其电子响应文件进行解密。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供应商在开启（解密）过程中涉及到的响应文件解密、开启结果确认等工作，应当按照《操作手册》规定执行。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22.5 供应商未参加开启（解密）的，视同认可开启（解密）结果。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22.6 供应商在开启（解密）、澄清、磋商、最后报价、评审全过程中应保持通讯畅通，及时登录“苏采云”系统查阅、答复相关信息，并安排专人与采购代理机构及磋商小组联系。</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23、磋商小组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 响应文件开启（解密）后，采购代理机构将组织磋商小组进行评审。</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磋商小组由采购人代表和有关技术、经济等方面的评审专家组成，且人员构成符合政府采购有关规定。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 磋商小组按照磋商文件规定的评审程序、评审方法和评审标准进行独立评审并确定成交候选人。</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24、评审过程的保密与公正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 凡是与审查、澄清、评价和比较有关的资料以及成交建议等，采购人、评审专家、采购代理机构均不得向供应商或与评审无关的其他人员透露。</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在评审过程中，供应商不得以任何行为影响评审过程，否则其响应文件将被作为无效响应文件。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采购代理机构和磋商小组不向未成交的供应商解释未成交原因，也不公布评审过程中的相关细节。</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25、响应文件的澄清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 评审期间，磋商小组对响应文件中含义不明确、同类问题表述不一致或者有明显文字和计算错误的内容，有权要求供应商作出必要的澄清、说明或者补正。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磋商小组并非对每个供应商都提出澄清、说明或者补正要求。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接到磋商小组澄清、说明或者补正要求的供应商如未按要求响应，其风险由供应商自行承担。</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26、对响应文件的审查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 响应文件审查分为资格审查和符合性审查。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（1）资格审查：磋商小组依据法律法规和磋商文件的规定，对响应文件中的资格证明文件进行审查，以确定供应商是否具备参加磋商采购的资格。</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（2）符合性审查：磋商小组依据磋商文件的规定，从响应文件的有效性、完整性和对磋商文件的响应程度进行审查，以确定其是否对磋商文件的全部实质性要求作出响应。</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未通过资格审查或符合性审查的供应商，将通过“苏采云”系统中告知其未通过的原因，评审结束后，将不再告知。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如果响应文件实质上没有响应磋商文件的要求，磋商小组将予以拒绝，供应商不得通过修改或撤销不符合要求的偏离或保留而使其成为实质性响应。</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27、磋商程序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对于通过资格审查和符合性审查的供应商，磋商小组将集中与单一供应商分别进行磋商。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已提交响应文件的供应商，在提交最后报价之前，可以根据磋商情况退出磋商采购，应在“苏采云”系统中提交“退出磋商函”，并加盖CA电子公章。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left="0" w:right="0" w:firstLine="480"/>
        <w:pageBreakBefore w:val="0"/>
        <w:spacing w:before="0" w:after="0" w:line="46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注：各供应商请关注开标大厅交流区，在开标结束后，请勿离开开标大厅，待资格审查和商务技术审查完毕，采购人或采购代理机构通知最后报价填报后，所有响应供应商须在20分钟内填写并提交最后报价，供应商未在磋商小组规定的时间内在“苏采云”系统中提交最后报价的视为放弃磋商，其响应文件按无效响应处理。</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28、评审方法与评审标准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 评审方法。详见本磋商文件第五章。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评审标准。详见本磋商文件第五章。</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29、未实质性响应磋商文件的情形和采购活动终止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未实质性响应磋商文件的情形：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（1）供应商未按照磋商文件要求提交（上传）电子响应文件的。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（2）供应商在“苏采云”系统规定的时间内未成功解密电子响应文件的。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（3）供应商不具备磋商文件中规定的资格要求的。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（5）不符合磋商文件规定的实质性要求和条件的。（本磋商文件中斜体且有下划线部分为实质性要求和条件）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（6）供应商未通过符合性审查的。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（7）供应商未按照要求对磋商或者最后报价作出响应的。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（8）供应商提交两个（含两个）以上不同的最后报价的。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（9）供应商的最后报价超过了采购预算或者最高限价的。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（11）响应文件含有采购人不能接受的附加条件的。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（12）响应文件未按照磋商文件要求加盖公章（CA电子公章）的。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（13）其他法律、法规及本磋商文件规定的属于未实质性响应磋商文件的情形。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 有下列情形之一的，视为供应商串通，响应无效：</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（1）不同供应商的响应文件由同一单位或者个人编制。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（2）不同供应商委托同一单位或者个人办理磋商事宜。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（3）不同供应商的响应文件载明的项目管理成员或者联系人员为同一人。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（4）不同供应商的响应文件异常一致或者最后报价呈规律性差异。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（5）不同供应商的响应文件相互混装。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采购活动终止的情形：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（1）因“苏采云”系统故障原因造成开启（解密）不成功的，或者至磋商文件规定的截止时间成功解密电子响应文件的供应商不足三家的。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（2）磋商小组认定磋商文件存在歧义、重大缺陷导致评审工作无法进行，或者磋商文件内容违反国家有关强制性规定的。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（3）除本磋商文件第二章第27.2条第三款规定的情形外，符合专业条件的供应商或者对磋商文件作实质响应的供应商不足三家的。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（4）出现影响采购公正的违法、违规行为的。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（5）因重大变故，采购任务取消的。</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六、成交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30、确定成交单位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 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 若有充分证据证明，成交供应商存在下列情形之一的，一经查实，将被取消成交资格：</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（1）提供虚假材料谋取中标、成交的。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（2）采取不正当手段诋毁、排挤其他供应商的。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（3）与采购人、其他供应商或者采购代理机构恶意串通的。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（4）向采购人、采购代理机构行贿或者提供其他不正当利益的。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（5）属于本磋商文件规定的无效情形，但在评审过程中又未被磋商小组发现的。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（6）成交后无正当理由拒不与采购人签订政府采购合同或者未按照磋商文件确定的事项签订政府采购合同的。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（7）将政府采购合同转包的。</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31、成交通知书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成交供应商应在成交后七个工作日内，向采购代理机构提供一正</w:t>
      </w:r>
      <w:r>
        <w:rPr>
          <w:rFonts w:ascii="宋体" w:hAnsi="宋体" w:eastAsia="宋体" w:cs="宋体"/>
          <w:color w:val="000000"/>
          <w:sz w:val="24"/>
        </w:rPr>
        <w:t xml:space="preserve">二</w:t>
      </w:r>
      <w:r>
        <w:rPr>
          <w:rFonts w:ascii="宋体" w:hAnsi="宋体" w:eastAsia="宋体" w:cs="宋体"/>
          <w:color w:val="000000"/>
          <w:sz w:val="24"/>
        </w:rPr>
        <w:t xml:space="preserve">副份与电子响应文件一致的纸质打印胶装响应文件，封面、骑缝需加盖公章。</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七、授予合同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32、履约保证金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 成交供应商违约的，采购人将按照合同约定扣除其全部或部分履约保证金。如成交供应商违约给采购人造成的损失超过履约保证金的，应当依法赔偿超过部分的损失。</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 履约保证金自合同生效之日起至合同约定的成交供应商主要义务履行完毕止，采购人应当按合同约定及时退还履约保证金。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 逾期退还履约保证金的采购人承担违约责任，按照中国人民银行同期贷款基准利率向成交供应商支付超期资金占用费。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32.5 本项目履约保证金要求详见磋商文件第四章 采购需求。</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33、签订合同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 成交供应商应当在成交通知书发出之日起三十日内，按照磋商文件和成交供应商响应文件的规定，与采购人签订政府采购合同。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 磋商文件、成交供应商的响应文件及磋商采购过程中有关澄清、承诺、磋商响应等文件均应作为合同附件。</w:t>
      </w:r>
      <w:r/>
    </w:p>
    <w:p>
      <w:pPr>
        <w:ind w:left="0" w:right="0" w:firstLine="480"/>
        <w:pageBreakBefore w:val="0"/>
        <w:spacing w:before="0" w:after="0" w:line="46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 签订合同后，成交供应商不得将合同标的转包。未经采购人同意，成交供应商也不得采用分包的形式履行合同，否则采购人有权终止合同。转包或 分包造成采购人损失的，成交供应商应承担相应赔偿责任。</w:t>
      </w:r>
      <w:r/>
    </w:p>
    <w:p>
      <w:pPr>
        <w:contextualSpacing w:val="0"/>
        <w:ind w:left="0" w:right="0" w:firstLine="0"/>
        <w:jc w:val="both"/>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   33.4</w:t>
      </w:r>
      <w:r>
        <w:rPr>
          <w:rFonts w:ascii="宋体" w:hAnsi="宋体" w:eastAsia="宋体" w:cs="宋体"/>
          <w:color w:val="000000"/>
          <w:sz w:val="24"/>
        </w:rPr>
        <w:t xml:space="preserve">自政府采</w:t>
      </w:r>
      <w:r>
        <w:rPr>
          <w:rFonts w:ascii="Arial" w:hAnsi="Arial" w:eastAsia="Arial" w:cs="Arial"/>
          <w:color w:val="000000"/>
          <w:sz w:val="24"/>
        </w:rPr>
        <w:t xml:space="preserve">购合同签订之日起</w:t>
      </w:r>
      <w:r>
        <w:rPr>
          <w:rFonts w:ascii="Arial" w:hAnsi="Arial" w:eastAsia="Arial" w:cs="Arial"/>
          <w:b/>
          <w:color w:val="000000"/>
          <w:sz w:val="24"/>
        </w:rPr>
        <w:t xml:space="preserve">2个工作日内</w:t>
      </w:r>
      <w:r>
        <w:rPr>
          <w:rFonts w:ascii="Arial" w:hAnsi="Arial" w:eastAsia="Arial" w:cs="Arial"/>
          <w:color w:val="000000"/>
          <w:sz w:val="24"/>
        </w:rPr>
        <w:t xml:space="preserve">，将政府采购合同在指定的媒体上公告。</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34、合同标的的追加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35、政府采购履约资金扶持政策</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 成交供应商可凭政府采购合同办理融资贷款，详情请见江苏政府采购网“政采贷”专栏。</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八、询问与质疑</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36、询问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37、质疑提出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 提出质疑的供应商应当是参与所质疑项目采购活动的供应商。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未按照采购公告要求获取采购文件的供应商，视为未参与该项目采购活动，不具备对该采购文件提出质疑的法定权利。</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37.4 质疑函的接收方式为供应商书面原件提交。联系部门、联系电话和通讯地址详见磋商文件第一章。质疑实行实名制，不得进行虚假、恶意质疑。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37.5 质疑函应当使用范本，详见磋商文件第六章。供应商提出质疑应当提交质疑函和必要的证明材料，应当包括下列内容：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（1）供应商的姓名或者名称、地址、邮编、联系人及联系电话；</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（3）具体、明确的质疑事项和与质疑事项相关的请求；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（6）提出质疑的日期；</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（7）必要的证明材料；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（8）营业执照复印件及授权委托书原件、法定代表人（单位负责人）身份证复印件、委托代理人身份证复印件。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38、质疑函的受理和答复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38.3 对不符合质疑要求的，采购人、采购代理机构有权要求其补充必要的证明材料，质疑供应商未在法定时间内补充必要的证明材料的，视同放弃质疑。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38.4 以下情形的质疑依法不予受理：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（1）内容不符合《政府采购质疑和投诉办法》第十二条规定的质疑。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（2）超出政府采购法定期限的质疑。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（3）以传真、电子邮件等方式提交的非原件形式的质疑。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（4）未参与采购活动或在采购活动中自身权益未受到损害的供应商提出的质疑。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（5）供应商组成联合体，联合体中任何一方或多方未按要求签字（盖章）、加盖公章的质疑。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38.5 采购人、采购代理机构依法受理的质疑，将按照政府采购有关规定，在法定期限内作出答复。</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39、质疑处理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39.1 质疑供应商未按照法定程序进行质疑投诉的，视为一般失信行为。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39.2 质疑供应商不配合或者采取不正当手段干扰政府采购质疑、投诉处理工作的，视为一般失信行为。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39.3 质疑供应商投诉受理期间，就同一事项多头举报，干扰财政部门投诉处理的，视为一般失信行为。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39.4 质疑供应商在全国范围12个月内三次以上质疑查无实据的，视为一般失信行为。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39.6 质疑供应商在全国范围12个月内三次以上投诉查无实据的，视为严重失信行为。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39.7 未尽事宜，依照有关法律、法规执行。</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九、政府采购政策功能</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40、促进中小企业发展</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40.2 本项目对提供的服务全部由小型企业、微型企业、残疾人福利性单位和监狱企业承接的报价给予10%的扣除，用扣除后的价格参与评审。</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本项目同意联合体参与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40.3 参加本项目政府采购活动的供应商享受价格评审优惠的应当提供的材料： </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（1）供应商为小型企业、微型企业的，提供《中小企业声明函》（第六章 响应文件格式）。</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（2）符合《关于促进残疾人就业政府采购政策的通知》（财库〔2017〕141号）规定的条件并提供《残疾人福利性单位声明函》（第六章 响应文件格式）的残疾人福利性单位视同小型、微型企业。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40.4 残疾人福利单位、监狱企业属于小型、微型企业的，不重复享受政策。</w:t>
      </w:r>
      <w:r/>
    </w:p>
    <w:p>
      <w:pPr>
        <w:ind w:left="0" w:right="0" w:firstLine="480"/>
        <w:jc w:val="both"/>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40.5 享受扶持政策获得政府采购合同的，小微型企业不得将合同分包给大中型企业，中型企业不得将合同分包给大型企业。</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41、支持绿色发展</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42、政府采购需求标准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42.1 本项目执行《绿色数据中心政府采购需求</w:t>
      </w:r>
      <w:r>
        <w:rPr>
          <w:rFonts w:ascii="宋体" w:hAnsi="宋体" w:eastAsia="宋体" w:cs="宋体"/>
          <w:color w:val="000000"/>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eastAsia="宋体" w:cs="宋体"/>
          <w:color w:val="000000"/>
          <w:sz w:val="24"/>
        </w:rPr>
        <w:br w:type="page" w:clear="all"/>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第三章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合同文本</w:t>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以下为成交后签定本项目合同的通用条款，成交供应商不得提出实质性的修改。</w:t>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2640"/>
        <w:jc w:val="both"/>
        <w:pageBreakBefore w:val="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合同条款及格式</w:t>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政府采购合同</w:t>
      </w:r>
      <w:r/>
    </w:p>
    <w:p>
      <w:pPr>
        <w:ind w:left="0" w:right="0" w:firstLine="480"/>
        <w:pageBreakBefore w:val="0"/>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hint="eastAsia" w:ascii="宋体" w:hAnsi="宋体" w:eastAsia="宋体" w:cs="宋体"/>
          <w:b/>
          <w:color w:val="000000"/>
          <w:sz w:val="24"/>
          <w:lang w:eastAsia="zh-CN"/>
        </w:rPr>
        <w:t xml:space="preserve">连云港市赣榆区环境卫生管理所</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乙方：（卖方）_________</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段）项目（标段编号：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）竞争性磋商采购的结果，签订本合同。</w:t>
      </w:r>
      <w:r/>
    </w:p>
    <w:p>
      <w:pPr>
        <w:ind w:left="0" w:right="0" w:firstLine="482"/>
        <w:keepLines w:val="0"/>
        <w:keepNext w:val="0"/>
        <w:pageBreakBefore w:val="0"/>
        <w:spacing w:before="0" w:after="0" w:line="55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一、采购标的</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服务内容：</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服务期限：</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补充条款：</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本合同金额为（大写）：_________________元整（¥__________）人民币。</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乙方应按磋商文件规定的时间向甲方提供有关技术资料。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4.1 </w:t>
      </w:r>
      <w:r>
        <w:rPr>
          <w:rFonts w:ascii="宋体" w:hAnsi="宋体" w:eastAsia="宋体" w:cs="宋体"/>
          <w:color w:val="000000"/>
          <w:sz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乙方保证所交付标的的所有权完全属于乙方且无任何抵押、查封等产权瑕疵。</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0" w:right="0" w:firstLine="480"/>
        <w:pageBreakBefore w:val="0"/>
        <w:spacing w:before="0" w:after="0" w:line="55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 本项目不收取履约保证金。</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七、转包或分包</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本合同范围内产品或服务，应由乙方直接供应，不得转让他人供应；</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除非得到甲方的书面同意，乙方不得部分分包给他人供应。</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如有转让和未经甲方同意的分包行为，甲方有权给予终止合同。 </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八、服务期</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服务期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九、交付期、交付方式及交付地点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交 付 期：_________。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交付方式：_________。</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 交付地点：_________。</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十、合同款支付</w:t>
      </w:r>
      <w:r/>
    </w:p>
    <w:p>
      <w:pPr>
        <w:ind w:left="0" w:right="0" w:firstLine="480"/>
        <w:pageBreakBefore w:val="0"/>
        <w:spacing w:before="0" w:after="0" w:line="55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w:t>
      </w:r>
      <w:r>
        <w:rPr>
          <w:rFonts w:ascii="宋体" w:hAnsi="宋体" w:eastAsia="宋体" w:cs="宋体"/>
          <w:b/>
          <w:bCs/>
          <w:color w:val="000000"/>
          <w:sz w:val="24"/>
        </w:rPr>
        <w:t xml:space="preserve">付款方式：</w:t>
      </w:r>
      <w:r>
        <w:rPr>
          <w:rFonts w:ascii="宋体" w:hAnsi="宋体" w:eastAsia="宋体" w:cs="宋体"/>
          <w:b/>
          <w:bCs/>
          <w:color w:val="000000"/>
          <w:sz w:val="24"/>
          <w:u w:val="single"/>
        </w:rPr>
        <w:t xml:space="preserve">按保单年度付款，保单发票出具后十个工作日对公转账。</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当采购数量与实际使用数量不一致时，乙方根据实际使用量提供产品和服务，</w:t>
      </w:r>
      <w:r>
        <w:rPr>
          <w:rFonts w:hint="eastAsia" w:ascii="宋体" w:hAnsi="宋体" w:eastAsia="宋体" w:cs="宋体"/>
          <w:color w:val="000000"/>
          <w:sz w:val="24"/>
          <w:lang w:val="en-US" w:eastAsia="zh-CN"/>
        </w:rPr>
        <w:t xml:space="preserve">该环卫工年龄含70岁及以下，</w:t>
      </w:r>
      <w:r>
        <w:rPr>
          <w:rFonts w:ascii="宋体" w:hAnsi="宋体" w:eastAsia="宋体" w:cs="宋体"/>
          <w:color w:val="000000"/>
          <w:sz w:val="24"/>
        </w:rPr>
        <w:t xml:space="preserve">合同的最终结算金额按实际使用量乘以成交单价进行计算。</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十一、税费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本合同执行中相关的一切税费均由乙方负担。</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十二、质量保证及售后服务</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乙方应按磋商文件规定和响应文件承诺的性能、技术要求、质量标准向甲方提供产品或服务。</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乙方提供的产品或服务在质保期内因其本身出现质量问题，根据实际情况，经双方协商，可按以下办法处理：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（2）合同终止处理：合同终止，并退还甲方支付的合同款，同时应承担由此产生的所有费用，甲方不承担发生任何费用。</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如在使用过程中发生质量问题，乙方在接到甲方通知后在</w:t>
      </w:r>
      <w:r>
        <w:rPr>
          <w:rFonts w:ascii="宋体" w:hAnsi="宋体" w:eastAsia="宋体" w:cs="宋体"/>
          <w:color w:val="000000"/>
          <w:sz w:val="24"/>
          <w:u w:val="single"/>
        </w:rPr>
        <w:t xml:space="preserve">   </w:t>
      </w:r>
      <w:r>
        <w:rPr>
          <w:rFonts w:ascii="宋体" w:hAnsi="宋体" w:eastAsia="宋体" w:cs="宋体"/>
          <w:color w:val="000000"/>
          <w:sz w:val="24"/>
        </w:rPr>
        <w:t xml:space="preserve">小时内到达甲方现场。</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 在质保期内，乙方应对产品或服务出现的质量及安全问题负责处理解决并承担一切费用。</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甲方对乙方提交的产品或服务依据磋商文件上的项目需求要求、乙方响应文件及国家有关质量标准进行验收。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乙方交货前应对产品或服务作出全面检查和对验收文件进行整理，并列出清单，作为甲方验收和使用的技术条件依据，检验的结果应随服务一起提交甲方。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甲方对乙方提供的产品或服务在使用前，乙方需负责培训甲方的使用操作人员，并协助甲方一起试用，直到符合技术要求，甲方才做最终验收。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对技术复杂的产品或服务，甲方可请国家认可的专业检测机构参与初步验收及最终验收，并由其出具质量检测报告。</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 验收时乙方必须在现场，验收完毕后作出验收结果报告；磋商文件规定以外的验收费用由甲乙双方协商解决。</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十四、合同内容的交付</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乙方应保证合同标的安全运达甲方指定地点。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使用说明书、质量检验证明书一并提交甲方。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乙方在合同标的交付甲方48小时前通知甲方准备接收。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 合同标的在交付甲方前发生的风险均由乙方负责。</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14.5 合同标的在规定的交付期限内由乙方送达甲方指定的地点视为交付，乙方同时需通知甲方已送达。</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十五、违约责任</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甲方无正当理由拒收的，甲方向乙方偿付拒收货款总值的百分之五违约金。</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甲方无故逾期验收和办理合同款支付手续的,甲方应按逾期付款总额每日万分之五向乙方支付违约金。</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十六、不可抗力事件处理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在合同有效期内，任何一方因不可抗力事件导致不能履行合同，则合同履行期延长，其延长期与不可抗力影响期相同。</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不可抗力事件发生后，应立即通知对方，并寄送有关权威机构出具的证明。</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 不可抗力事件延续120天以上，双方应通过友好协商，确定是否继续履行合同。</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十七、争议解决</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双方在执行合同中所发生的一切争议，应通过协商解决。如协商不成，按下列第</w:t>
      </w:r>
      <w:r>
        <w:rPr>
          <w:rFonts w:ascii="宋体" w:hAnsi="宋体" w:eastAsia="宋体" w:cs="宋体"/>
          <w:color w:val="000000"/>
          <w:sz w:val="24"/>
          <w:u w:val="single"/>
        </w:rPr>
        <w:t xml:space="preserve"> （1） </w:t>
      </w:r>
      <w:r>
        <w:rPr>
          <w:rFonts w:ascii="宋体" w:hAnsi="宋体" w:eastAsia="宋体" w:cs="宋体"/>
          <w:color w:val="000000"/>
          <w:sz w:val="24"/>
        </w:rPr>
        <w:t xml:space="preserve">种方式解决：</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（1）向连云港仲裁委员会申请仲裁。</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（2）向合同签订地法院起诉，合同签订地在此约定为连云港市。</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十八、合同生效及其它</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合同经双方法定代表人或委托代理人签字并加盖单位公章后生效。</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本合同未尽事宜，遵照《中华人民共和国民法典》有关条文执行。</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 本合同正本一式四份，具有同等法律效力，甲方、乙方、见证方及财政监管部门各执一份。 </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乙方：</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地址：</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法定代表人：</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委托代理人：</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电话：</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传真：</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36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第四章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采购需求</w:t>
      </w:r>
      <w:r/>
    </w:p>
    <w:p>
      <w:pPr>
        <w:ind w:left="0" w:right="0" w:firstLine="482"/>
        <w:jc w:val="both"/>
        <w:pageBreakBefore w:val="0"/>
        <w:spacing w:before="0" w:after="0" w:line="85" w:lineRule="atLeast"/>
        <w:tabs>
          <w:tab w:val="left" w:pos="289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 </w:t>
      </w:r>
      <w:r>
        <w:tab/>
      </w:r>
      <w:r/>
    </w:p>
    <w:p>
      <w:pPr>
        <w:ind w:left="0" w:right="0" w:firstLine="482"/>
        <w:jc w:val="both"/>
        <w:keepLines w:val="0"/>
        <w:keepNext w:val="0"/>
        <w:pageBreakBefore w:val="0"/>
        <w:spacing w:before="0" w:after="0" w:line="360" w:lineRule="auto"/>
        <w:widowControl/>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说明：项目采购方式为</w:t>
      </w:r>
      <w:r>
        <w:rPr>
          <w:rFonts w:ascii="宋体" w:hAnsi="宋体" w:eastAsia="宋体" w:cs="宋体"/>
          <w:b/>
          <w:bCs w:val="0"/>
          <w:color w:val="000000"/>
          <w:sz w:val="24"/>
          <w:szCs w:val="24"/>
          <w:u w:val="single"/>
        </w:rPr>
        <w:t xml:space="preserve">竞争性磋商</w:t>
      </w:r>
      <w:r>
        <w:rPr>
          <w:rFonts w:ascii="宋体" w:hAnsi="宋体" w:eastAsia="宋体" w:cs="宋体"/>
          <w:b w:val="0"/>
          <w:bCs/>
          <w:color w:val="000000"/>
          <w:sz w:val="24"/>
          <w:szCs w:val="24"/>
        </w:rPr>
        <w:t xml:space="preserve">，项目属性为</w:t>
      </w:r>
      <w:r>
        <w:rPr>
          <w:rFonts w:ascii="宋体" w:hAnsi="宋体" w:eastAsia="宋体" w:cs="宋体"/>
          <w:b/>
          <w:bCs w:val="0"/>
          <w:color w:val="000000"/>
          <w:sz w:val="24"/>
          <w:szCs w:val="24"/>
          <w:u w:val="single"/>
        </w:rPr>
        <w:t xml:space="preserve">服务</w:t>
      </w:r>
      <w:r>
        <w:rPr>
          <w:rFonts w:ascii="宋体" w:hAnsi="宋体" w:eastAsia="宋体" w:cs="宋体"/>
          <w:b w:val="0"/>
          <w:bCs/>
          <w:color w:val="000000"/>
          <w:sz w:val="24"/>
          <w:szCs w:val="24"/>
        </w:rPr>
        <w:t xml:space="preserve">，采购标的对应的中小企业划分标准所属行业为</w:t>
      </w:r>
      <w:r>
        <w:rPr>
          <w:rFonts w:ascii="宋体" w:hAnsi="宋体" w:eastAsia="宋体" w:cs="宋体"/>
          <w:b/>
          <w:bCs w:val="0"/>
          <w:color w:val="000000"/>
          <w:sz w:val="24"/>
          <w:szCs w:val="24"/>
          <w:u w:val="single"/>
        </w:rPr>
        <w:t xml:space="preserve">租赁和商务服务业</w:t>
      </w:r>
      <w:r>
        <w:rPr>
          <w:rFonts w:ascii="宋体" w:hAnsi="宋体" w:eastAsia="宋体" w:cs="宋体"/>
          <w:b w:val="0"/>
          <w:bCs/>
          <w:color w:val="000000"/>
          <w:sz w:val="24"/>
          <w:szCs w:val="24"/>
        </w:rPr>
        <w:t xml:space="preserve">。</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u w:val="none"/>
        </w:rPr>
        <w:t xml:space="preserve"> </w:t>
      </w:r>
      <w:r/>
    </w:p>
    <w:p>
      <w:pPr>
        <w:numPr>
          <w:ilvl w:val="0"/>
          <w:numId w:val="1"/>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项目介绍</w:t>
      </w:r>
      <w:r/>
    </w:p>
    <w:p>
      <w:pPr>
        <w:ind w:left="0" w:right="0" w:firstLine="480"/>
        <w:jc w:val="both"/>
        <w:keepLines w:val="0"/>
        <w:keepNext w:val="0"/>
        <w:pageBreakBefore w:val="0"/>
        <w:spacing w:before="0" w:after="0" w:line="360" w:lineRule="auto"/>
        <w:widowControl/>
        <w:tabs>
          <w:tab w:val="left" w:pos="6544"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雇主责任险采购项目：</w:t>
      </w:r>
      <w:r>
        <w:tab/>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1、具体保障责任及保险金额标准：死亡/伤残保额：</w:t>
      </w:r>
      <w:r>
        <w:rPr>
          <w:rFonts w:hint="eastAsia" w:ascii="宋体" w:hAnsi="宋体" w:eastAsia="宋体" w:cs="宋体"/>
          <w:color w:val="000000"/>
          <w:sz w:val="24"/>
          <w:szCs w:val="24"/>
          <w:lang w:val="en-US" w:eastAsia="zh-CN"/>
        </w:rPr>
        <w:t xml:space="preserve">99</w:t>
      </w:r>
      <w:r>
        <w:rPr>
          <w:rFonts w:ascii="宋体" w:hAnsi="宋体" w:eastAsia="宋体" w:cs="宋体"/>
          <w:color w:val="000000"/>
          <w:sz w:val="24"/>
          <w:szCs w:val="24"/>
        </w:rPr>
        <w:t xml:space="preserve">万；医疗保额：</w:t>
      </w:r>
      <w:r>
        <w:rPr>
          <w:rFonts w:hint="eastAsia" w:ascii="宋体" w:hAnsi="宋体" w:eastAsia="宋体" w:cs="宋体"/>
          <w:color w:val="000000"/>
          <w:sz w:val="24"/>
          <w:szCs w:val="24"/>
          <w:lang w:val="en-US" w:eastAsia="zh-CN"/>
        </w:rPr>
        <w:t xml:space="preserve">9</w:t>
      </w:r>
      <w:r>
        <w:rPr>
          <w:rFonts w:ascii="宋体" w:hAnsi="宋体" w:eastAsia="宋体" w:cs="宋体"/>
          <w:color w:val="000000"/>
          <w:sz w:val="24"/>
          <w:szCs w:val="24"/>
        </w:rPr>
        <w:t xml:space="preserve">万。</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2、住院津贴：100 元/天/人，以实际住院天数为准。</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3、误工费用：按出险前3个月工资流水平均日薪标准赔付上限按照100元/天/人（如果出险前3个月工资流水平均日薪标准低于100元，按照实际日工资标准赔付）。</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4、每次事故每人意外医疗绝对免赔额为100元。</w:t>
      </w:r>
      <w:r/>
    </w:p>
    <w:p>
      <w:pPr>
        <w:numPr>
          <w:ilvl w:val="0"/>
          <w:numId w:val="1"/>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服务要求</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被保险人单位用工情况，被保险人可以对投保人员（未出险）名单实时进行替换，同工种类同人数替换无需增加额外保费；人员增加或减少按照条款规定的短期费率进行增减保费。保险人对投保人、被保险人的增减人员在一个工作日内确认并批改。</w:t>
      </w:r>
      <w:r>
        <w:rPr>
          <w:rFonts w:ascii="宋体" w:hAnsi="宋体" w:eastAsia="宋体" w:cs="宋体"/>
          <w:b/>
          <w:color w:val="000000"/>
          <w:sz w:val="24"/>
          <w:szCs w:val="24"/>
        </w:rPr>
        <w:t xml:space="preserve">（提供承诺书，否则作无效响应）</w:t>
      </w:r>
      <w:r/>
    </w:p>
    <w:p>
      <w:pPr>
        <w:ind w:left="45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合同履行期限：一年，具体保险期间以保单所载为准。</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服务质量要求：符合国家新《保险法》的相关标准或行业标准。</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三、保险方案</w:t>
      </w:r>
      <w:r/>
    </w:p>
    <w:p>
      <w:pPr>
        <w:ind w:left="0" w:right="0" w:firstLine="48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1.保险险种名称及条款报备:</w:t>
      </w:r>
      <w:r/>
    </w:p>
    <w:p>
      <w:pPr>
        <w:ind w:left="0" w:right="0" w:firstLine="47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本项目涉及保险险种：雇主责任保险</w:t>
      </w:r>
      <w:r/>
    </w:p>
    <w:p>
      <w:pPr>
        <w:ind w:left="0" w:right="0" w:firstLine="48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项目保险条款名称以中标单位向中国银保监会报备的条款名称为准。投标文件中所用各条款须充分响应本标书所涵盖的保险责任，若有差异，需要在差异表中体现，并在投标前自行履行条款报备手续，否则将严重影响标书的实质性响应程度。</w:t>
      </w:r>
      <w:r/>
    </w:p>
    <w:p>
      <w:pPr>
        <w:numPr>
          <w:ilvl w:val="0"/>
          <w:numId w:val="2"/>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赣榆区</w:t>
      </w:r>
      <w:r>
        <w:rPr>
          <w:rFonts w:ascii="宋体" w:hAnsi="宋体" w:eastAsia="宋体" w:cs="宋体"/>
          <w:color w:val="000000"/>
          <w:sz w:val="24"/>
          <w:szCs w:val="24"/>
        </w:rPr>
        <w:t xml:space="preserve">环卫工人雇主责任保险方案</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7132"/>
      </w:tblGrid>
      <w:tr>
        <w:trPr>
          <w:trHeight w:val="4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207"/>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雇主责任保险</w:t>
            </w:r>
            <w:r/>
          </w:p>
        </w:tc>
      </w:tr>
      <w:tr>
        <w:trPr>
          <w:trHeight w:val="2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责任范围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1、</w:t>
            </w:r>
            <w:r>
              <w:rPr>
                <w:rFonts w:hint="eastAsia"/>
                <w:sz w:val="24"/>
                <w:szCs w:val="24"/>
              </w:rPr>
              <w:t xml:space="preserve"> 在工作时间和工作场所内，因工作原因受到事故伤害的；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2、</w:t>
            </w:r>
            <w:r>
              <w:rPr>
                <w:rFonts w:hint="eastAsia"/>
                <w:sz w:val="24"/>
                <w:szCs w:val="24"/>
              </w:rPr>
              <w:t xml:space="preserve">工作时间前后在工作场所内，从事与工作有关的预备性或者收尾性工作受到事故伤害的；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3、</w:t>
            </w:r>
            <w:r>
              <w:rPr>
                <w:rFonts w:hint="eastAsia"/>
                <w:sz w:val="24"/>
                <w:szCs w:val="24"/>
              </w:rPr>
              <w:t xml:space="preserve">在工作时间和工作场所内，因履行工作职责受到暴力等意外伤害的；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4、</w:t>
            </w:r>
            <w:r>
              <w:rPr>
                <w:rFonts w:hint="eastAsia"/>
                <w:sz w:val="24"/>
                <w:szCs w:val="24"/>
              </w:rPr>
              <w:t xml:space="preserve">被诊断、鉴定为在被保险人处工作期间患职业病的；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5、</w:t>
            </w:r>
            <w:r>
              <w:rPr>
                <w:rFonts w:hint="eastAsia"/>
                <w:sz w:val="24"/>
                <w:szCs w:val="24"/>
              </w:rPr>
              <w:t xml:space="preserve">因工外出期间，由于工作原因受到伤害或者发生事故下落不明的；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6、</w:t>
            </w:r>
            <w:r>
              <w:rPr>
                <w:rFonts w:hint="eastAsia"/>
                <w:sz w:val="24"/>
                <w:szCs w:val="24"/>
              </w:rPr>
              <w:t xml:space="preserve">在上下班途中，受到非本人主要责任的交通事故或者城市轨道交通、客运轮渡、火车事故伤害的；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7、</w:t>
            </w:r>
            <w:r>
              <w:rPr>
                <w:rFonts w:hint="eastAsia"/>
                <w:sz w:val="24"/>
                <w:szCs w:val="24"/>
              </w:rPr>
              <w:t xml:space="preserve">在工作时间和工作岗位，突发疾病死亡或者在48小时之内经抢救无效死亡的；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8、</w:t>
            </w:r>
            <w:r>
              <w:rPr>
                <w:rFonts w:hint="eastAsia"/>
                <w:sz w:val="24"/>
                <w:szCs w:val="24"/>
              </w:rPr>
              <w:t xml:space="preserve">在抢险救灾等维护国家利益、公共利益活动中受到伤害的；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9、</w:t>
            </w:r>
            <w:r>
              <w:rPr>
                <w:rFonts w:hint="eastAsia"/>
                <w:sz w:val="24"/>
                <w:szCs w:val="24"/>
              </w:rPr>
              <w:t xml:space="preserve">雇员原在军队服役，因战、因公负伤致残，已取得革命伤残军人证，到用人单位后旧日伤复发的；</w:t>
            </w:r>
            <w:r/>
          </w:p>
          <w:p>
            <w:pPr>
              <w:numPr>
                <w:ilvl w:val="0"/>
                <w:numId w:val="0"/>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10、</w:t>
            </w:r>
            <w:r>
              <w:rPr>
                <w:rFonts w:hint="eastAsia"/>
                <w:sz w:val="24"/>
                <w:szCs w:val="24"/>
              </w:rPr>
              <w:t xml:space="preserve">法律、行政法规规定应当认定为工伤的其他情形。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赔偿限额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1、死亡/伤残保额：</w:t>
            </w:r>
            <w:r>
              <w:rPr>
                <w:rFonts w:hint="eastAsia" w:ascii="宋体" w:hAnsi="宋体" w:eastAsia="宋体" w:cs="宋体"/>
                <w:b/>
                <w:color w:val="000000"/>
                <w:sz w:val="24"/>
                <w:szCs w:val="24"/>
                <w:lang w:val="en-US" w:eastAsia="zh-CN"/>
              </w:rPr>
              <w:t xml:space="preserve">99</w:t>
            </w:r>
            <w:r>
              <w:rPr>
                <w:rFonts w:ascii="宋体" w:hAnsi="宋体" w:eastAsia="宋体" w:cs="宋体"/>
                <w:b/>
                <w:color w:val="000000"/>
                <w:sz w:val="24"/>
                <w:szCs w:val="24"/>
              </w:rPr>
              <w:t xml:space="preserve"> 万；工伤医疗保额：</w:t>
            </w:r>
            <w:r>
              <w:rPr>
                <w:rFonts w:hint="eastAsia" w:ascii="宋体" w:hAnsi="宋体" w:eastAsia="宋体" w:cs="宋体"/>
                <w:b/>
                <w:color w:val="000000"/>
                <w:sz w:val="24"/>
                <w:szCs w:val="24"/>
                <w:lang w:val="en-US" w:eastAsia="zh-CN"/>
              </w:rPr>
              <w:t xml:space="preserve">9</w:t>
            </w:r>
            <w:r>
              <w:rPr>
                <w:rFonts w:ascii="宋体" w:hAnsi="宋体" w:eastAsia="宋体" w:cs="宋体"/>
                <w:b/>
                <w:color w:val="000000"/>
                <w:sz w:val="24"/>
                <w:szCs w:val="24"/>
              </w:rPr>
              <w:t xml:space="preserve">万。</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2、住院津贴：100 元/天/人，以实际住院天数为准。</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3、误工费用：按出险前3个月工资流水平均日薪标准赔付上限按照100元/天/人（如果出险前3个月工资流水平均日薪标准低于100元，按照实际日工资标准赔付）。</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免赔额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1、工伤医疗每人扣除100元后按照90%比例赔付。</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2、误工费每人每天100元，累计赔付180天</w:t>
            </w:r>
            <w:r/>
          </w:p>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3、住院津贴每人每天100元，累计赔付180天</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jc w:val="center"/>
              <w:keepLines w:val="0"/>
              <w:keepNext w:val="0"/>
              <w:pageBreakBefore w:val="0"/>
              <w:spacing w:before="0" w:after="0" w:line="360" w:lineRule="auto"/>
              <w:widowControl/>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附加条款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lang w:eastAsia="zh-CN"/>
              </w:rPr>
              <w:t xml:space="preserve">上、下班责任条款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lang w:eastAsia="zh-CN"/>
              </w:rPr>
              <w:t xml:space="preserve">24小时个人事故条款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lang w:eastAsia="zh-CN"/>
              </w:rPr>
              <w:t xml:space="preserve">附加特定人员赔偿责任扩展条款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lang w:eastAsia="zh-CN"/>
              </w:rPr>
              <w:t xml:space="preserve">附加雇主责任保险（2016版）附加住院津贴保险条款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lang w:eastAsia="zh-CN"/>
              </w:rPr>
              <w:t xml:space="preserve">自动保障新增雇员条款</w:t>
            </w:r>
            <w:r>
              <w:rPr>
                <w:rFonts w:hint="eastAsia" w:ascii="宋体" w:hAnsi="宋体" w:eastAsia="宋体" w:cs="宋体"/>
                <w:b/>
                <w:color w:val="000000"/>
                <w:sz w:val="24"/>
                <w:szCs w:val="24"/>
                <w:lang w:eastAsia="zh-CN"/>
              </w:rPr>
              <w:tab/>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lang w:eastAsia="zh-CN"/>
              </w:rPr>
              <w:t xml:space="preserve">月申报条款</w:t>
            </w:r>
            <w:r>
              <w:rPr>
                <w:rFonts w:hint="eastAsia" w:ascii="宋体" w:hAnsi="宋体" w:eastAsia="宋体" w:cs="宋体"/>
                <w:b/>
                <w:color w:val="000000"/>
                <w:sz w:val="24"/>
                <w:szCs w:val="24"/>
                <w:lang w:eastAsia="zh-CN"/>
              </w:rPr>
              <w:tab/>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保险期限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一年</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按保单年度付款，保单发票出具后十个工作日对公转账。</w:t>
            </w:r>
            <w:r/>
          </w:p>
        </w:tc>
      </w:tr>
    </w:tbl>
    <w:p>
      <w:pPr>
        <w:ind w:firstLine="480"/>
        <w:keepLines w:val="0"/>
        <w:keepNext w:val="0"/>
        <w:pageBreakBefore w:val="0"/>
        <w:spacing w:line="360" w:lineRule="auto"/>
        <w:widowControl/>
        <w:rPr>
          <w:sz w:val="24"/>
          <w:szCs w:val="24"/>
        </w:rPr>
      </w:pPr>
      <w:r>
        <w:rPr>
          <w:sz w:val="24"/>
          <w:szCs w:val="24"/>
        </w:rPr>
        <w:t xml:space="preserve">3、补充约定</w:t>
      </w:r>
      <w:r/>
    </w:p>
    <w:p>
      <w:pPr>
        <w:ind w:firstLine="480"/>
        <w:keepLines w:val="0"/>
        <w:keepNext w:val="0"/>
        <w:pageBreakBefore w:val="0"/>
        <w:spacing w:line="360" w:lineRule="auto"/>
        <w:widowControl/>
        <w:rPr>
          <w:sz w:val="24"/>
          <w:szCs w:val="24"/>
        </w:rPr>
      </w:pPr>
      <w:r>
        <w:rPr>
          <w:sz w:val="24"/>
          <w:szCs w:val="24"/>
        </w:rPr>
        <w:t xml:space="preserve"> 为使被保险人获得完善的保险服务，投标人同意以下各项补充约定并将其视为未来保险合同的一部分，由保险双方共同遵守。</w:t>
      </w:r>
      <w:r/>
    </w:p>
    <w:p>
      <w:pPr>
        <w:ind w:firstLine="480"/>
        <w:keepLines w:val="0"/>
        <w:keepNext w:val="0"/>
        <w:pageBreakBefore w:val="0"/>
        <w:spacing w:line="360" w:lineRule="auto"/>
        <w:widowControl/>
        <w:rPr>
          <w:sz w:val="24"/>
          <w:szCs w:val="24"/>
        </w:rPr>
      </w:pPr>
      <w:r>
        <w:rPr>
          <w:sz w:val="24"/>
          <w:szCs w:val="24"/>
        </w:rPr>
        <w:t xml:space="preserve">（1）承担保险责任开始时间的约定</w:t>
      </w:r>
      <w:r/>
    </w:p>
    <w:p>
      <w:pPr>
        <w:ind w:firstLine="480"/>
        <w:keepLines w:val="0"/>
        <w:keepNext w:val="0"/>
        <w:pageBreakBefore w:val="0"/>
        <w:spacing w:line="360" w:lineRule="auto"/>
        <w:widowControl/>
        <w:rPr>
          <w:sz w:val="24"/>
          <w:szCs w:val="24"/>
        </w:rPr>
      </w:pPr>
      <w:r>
        <w:rPr>
          <w:sz w:val="24"/>
          <w:szCs w:val="24"/>
        </w:rPr>
        <w:t xml:space="preserve"> 基于最大诚信原则，投标人一经中标公告确认为中标候选人，即确认保险责任自</w:t>
      </w:r>
      <w:r>
        <w:rPr>
          <w:rFonts w:hint="eastAsia" w:eastAsia="宋体"/>
          <w:sz w:val="24"/>
          <w:szCs w:val="24"/>
          <w:lang w:eastAsia="zh-CN"/>
        </w:rPr>
        <w:t xml:space="preserve">2025</w:t>
      </w:r>
      <w:r>
        <w:rPr>
          <w:sz w:val="24"/>
          <w:szCs w:val="24"/>
        </w:rPr>
        <w:t xml:space="preserve">年xx月xx日零时起开始，不得以中标通知书未收到和保费未到账为由拒绝承保和承担保险责任。</w:t>
      </w:r>
      <w:r/>
    </w:p>
    <w:p>
      <w:pPr>
        <w:ind w:firstLine="480"/>
        <w:keepLines w:val="0"/>
        <w:keepNext w:val="0"/>
        <w:pageBreakBefore w:val="0"/>
        <w:spacing w:line="360" w:lineRule="auto"/>
        <w:widowControl/>
        <w:rPr>
          <w:sz w:val="24"/>
          <w:szCs w:val="24"/>
        </w:rPr>
      </w:pPr>
      <w:r>
        <w:rPr>
          <w:sz w:val="24"/>
          <w:szCs w:val="24"/>
        </w:rPr>
        <w:t xml:space="preserve">（2）关于报表</w:t>
      </w:r>
      <w:r/>
    </w:p>
    <w:p>
      <w:pPr>
        <w:ind w:firstLine="480"/>
        <w:keepLines w:val="0"/>
        <w:keepNext w:val="0"/>
        <w:pageBreakBefore w:val="0"/>
        <w:spacing w:line="360" w:lineRule="auto"/>
        <w:widowControl/>
        <w:rPr>
          <w:sz w:val="24"/>
          <w:szCs w:val="24"/>
        </w:rPr>
      </w:pPr>
      <w:r>
        <w:rPr>
          <w:sz w:val="24"/>
          <w:szCs w:val="24"/>
        </w:rPr>
        <w:t xml:space="preserve"> 中标保险人按月汇总承保及理赔数据，于次月10日前向本项目的采购人递交相关承保及理赔数据月报，并于保险年度结束后15日内递交承保及理赔数据年报。</w:t>
      </w:r>
      <w:r/>
    </w:p>
    <w:p>
      <w:pPr>
        <w:ind w:firstLine="480"/>
        <w:keepLines w:val="0"/>
        <w:keepNext w:val="0"/>
        <w:pageBreakBefore w:val="0"/>
        <w:spacing w:line="360" w:lineRule="auto"/>
        <w:widowControl/>
        <w:rPr>
          <w:sz w:val="24"/>
          <w:szCs w:val="24"/>
        </w:rPr>
      </w:pPr>
      <w:r>
        <w:rPr>
          <w:sz w:val="24"/>
          <w:szCs w:val="24"/>
        </w:rPr>
        <w:t xml:space="preserve">（3）关于对中标保险人的监督</w:t>
      </w:r>
      <w:r/>
    </w:p>
    <w:p>
      <w:pPr>
        <w:ind w:firstLine="480"/>
        <w:keepLines w:val="0"/>
        <w:keepNext w:val="0"/>
        <w:pageBreakBefore w:val="0"/>
        <w:spacing w:line="360" w:lineRule="auto"/>
        <w:widowControl/>
        <w:rPr>
          <w:sz w:val="24"/>
          <w:szCs w:val="24"/>
        </w:rPr>
      </w:pPr>
      <w:r>
        <w:rPr>
          <w:sz w:val="24"/>
          <w:szCs w:val="24"/>
        </w:rPr>
        <w:t xml:space="preserve">中标保险人在有效期内，应接受采购人监督。如一年内发生有效投诉超过三起（含），经查实，立即上报政府采购监督部门，不予返还履约保证金。</w:t>
      </w:r>
      <w:r/>
    </w:p>
    <w:p>
      <w:pPr>
        <w:ind w:firstLine="480"/>
        <w:keepLines w:val="0"/>
        <w:keepNext w:val="0"/>
        <w:pageBreakBefore w:val="0"/>
        <w:spacing w:line="360" w:lineRule="auto"/>
        <w:widowControl/>
        <w:rPr>
          <w:sz w:val="24"/>
          <w:szCs w:val="24"/>
        </w:rPr>
      </w:pPr>
      <w:r>
        <w:rPr>
          <w:sz w:val="24"/>
          <w:szCs w:val="24"/>
        </w:rPr>
        <w:t xml:space="preserve">（4）关于保险合同</w:t>
      </w:r>
      <w:r/>
    </w:p>
    <w:p>
      <w:pPr>
        <w:ind w:firstLine="480"/>
        <w:keepLines w:val="0"/>
        <w:keepNext w:val="0"/>
        <w:pageBreakBefore w:val="0"/>
        <w:spacing w:line="360" w:lineRule="auto"/>
        <w:widowControl/>
        <w:rPr>
          <w:sz w:val="24"/>
          <w:szCs w:val="24"/>
        </w:rPr>
      </w:pPr>
      <w:r>
        <w:rPr>
          <w:sz w:val="24"/>
          <w:szCs w:val="24"/>
        </w:rPr>
        <w:t xml:space="preserve">  (4.1)本采购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招标文件及最终协议为准；</w:t>
      </w:r>
      <w:r/>
    </w:p>
    <w:p>
      <w:pPr>
        <w:ind w:firstLine="480"/>
        <w:keepLines w:val="0"/>
        <w:keepNext w:val="0"/>
        <w:pageBreakBefore w:val="0"/>
        <w:spacing w:line="360" w:lineRule="auto"/>
        <w:widowControl/>
        <w:rPr>
          <w:sz w:val="24"/>
          <w:szCs w:val="24"/>
        </w:rPr>
      </w:pPr>
      <w:r>
        <w:rPr>
          <w:sz w:val="24"/>
          <w:szCs w:val="24"/>
        </w:rPr>
        <w:t xml:space="preserve">(4.2)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0"/>
        <w:keepLines w:val="0"/>
        <w:keepNext w:val="0"/>
        <w:pageBreakBefore w:val="0"/>
        <w:spacing w:line="360" w:lineRule="auto"/>
        <w:widowControl/>
        <w:rPr>
          <w:sz w:val="24"/>
          <w:szCs w:val="24"/>
        </w:rPr>
      </w:pPr>
      <w:r>
        <w:rPr>
          <w:sz w:val="24"/>
          <w:szCs w:val="24"/>
        </w:rPr>
        <w:t xml:space="preserve">（5）关于赔偿处理</w:t>
      </w:r>
      <w:r/>
    </w:p>
    <w:p>
      <w:pPr>
        <w:ind w:firstLine="480"/>
        <w:keepLines w:val="0"/>
        <w:keepNext w:val="0"/>
        <w:pageBreakBefore w:val="0"/>
        <w:spacing w:line="360" w:lineRule="auto"/>
        <w:widowControl/>
        <w:rPr>
          <w:sz w:val="24"/>
          <w:szCs w:val="24"/>
        </w:rPr>
      </w:pPr>
      <w:r>
        <w:rPr>
          <w:sz w:val="24"/>
          <w:szCs w:val="24"/>
        </w:rPr>
        <w:t xml:space="preserve"> (5.1)基本原则：保险人不得以任何理由推卸、拖延和拒绝被保险人索赔要求，除非有合理和足够的证据证明，否则其行为构成违约并须承担违约责任；</w:t>
      </w:r>
      <w:r/>
    </w:p>
    <w:p>
      <w:pPr>
        <w:ind w:firstLine="480"/>
        <w:keepLines w:val="0"/>
        <w:keepNext w:val="0"/>
        <w:pageBreakBefore w:val="0"/>
        <w:spacing w:line="360" w:lineRule="auto"/>
        <w:widowControl/>
        <w:rPr>
          <w:rFonts w:asciiTheme="minorHAnsi" w:hAnsiTheme="minorHAnsi" w:eastAsiaTheme="minorEastAsia" w:cstheme="minorBidi"/>
          <w:sz w:val="24"/>
          <w:szCs w:val="24"/>
        </w:rPr>
      </w:pPr>
      <w:r>
        <w:rPr>
          <w:sz w:val="24"/>
          <w:szCs w:val="24"/>
        </w:rPr>
        <w:t xml:space="preserve"> (5.2)一旦接到被保险人通知，保险人代表应尽早赶赴事故现场开始初步调</w:t>
      </w:r>
      <w:r>
        <w:t xml:space="preserve">查并</w:t>
      </w:r>
      <w:r>
        <w:rPr>
          <w:rFonts w:asciiTheme="minorHAnsi" w:hAnsiTheme="minorHAnsi" w:eastAsiaTheme="minorEastAsia" w:cstheme="minorBidi"/>
          <w:sz w:val="24"/>
          <w:szCs w:val="24"/>
        </w:rPr>
        <w:t xml:space="preserve">提出止损建议，被保险人应予以配合；</w:t>
      </w:r>
      <w:r/>
    </w:p>
    <w:p>
      <w:pPr>
        <w:ind w:firstLine="480"/>
        <w:keepLines w:val="0"/>
        <w:keepNext w:val="0"/>
        <w:pageBreakBefore w:val="0"/>
        <w:spacing w:line="360" w:lineRule="auto"/>
        <w:widowControl/>
        <w:rPr>
          <w:rFonts w:asciiTheme="minorHAnsi" w:hAnsiTheme="minorHAnsi" w:eastAsiaTheme="minorEastAsia" w:cstheme="minorBidi"/>
          <w:sz w:val="24"/>
          <w:szCs w:val="24"/>
        </w:rPr>
      </w:pPr>
      <w:r>
        <w:rPr>
          <w:rFonts w:asciiTheme="minorHAnsi" w:hAnsiTheme="minorHAnsi" w:eastAsiaTheme="minorEastAsia" w:cstheme="minorBidi"/>
          <w:sz w:val="24"/>
          <w:szCs w:val="24"/>
        </w:rPr>
        <w:t xml:space="preserve"> (5.3)被保险人应尽可能为保险人、公估人调查和取证工作保留事故现场；对确因运营需要而无法留待保险人/公估人查勘的事故现场，被保险人应尽可能留下照片、录像、文字记录供保险人审核之用；</w:t>
      </w:r>
      <w:r/>
    </w:p>
    <w:p>
      <w:pPr>
        <w:ind w:firstLine="480"/>
        <w:keepLines w:val="0"/>
        <w:keepNext w:val="0"/>
        <w:pageBreakBefore w:val="0"/>
        <w:spacing w:line="360" w:lineRule="auto"/>
        <w:widowControl/>
        <w:rPr>
          <w:sz w:val="24"/>
          <w:szCs w:val="24"/>
        </w:rPr>
      </w:pPr>
      <w:r>
        <w:rPr>
          <w:sz w:val="24"/>
          <w:szCs w:val="24"/>
        </w:rPr>
        <w:t xml:space="preserve"> (5.4)涉及有责任的第三方事故时，被保险人不能在获得保险人书面同意以前放弃向其追索的权利；</w:t>
      </w:r>
      <w:r/>
    </w:p>
    <w:p>
      <w:pPr>
        <w:ind w:firstLine="480"/>
        <w:keepLines w:val="0"/>
        <w:keepNext w:val="0"/>
        <w:pageBreakBefore w:val="0"/>
        <w:spacing w:line="360" w:lineRule="auto"/>
        <w:widowControl/>
        <w:rPr>
          <w:sz w:val="24"/>
          <w:szCs w:val="24"/>
        </w:rPr>
      </w:pPr>
      <w:r>
        <w:rPr>
          <w:sz w:val="24"/>
          <w:szCs w:val="24"/>
        </w:rPr>
        <w:t xml:space="preserve"> (5.5)保险人自收到赔偿或者给付保险金的请求和有关证明、资料之日起60日内，对其赔偿或者给付保险金的数额不能确定的，应当根据已有证明和资料可以确定的数额先予支付；保险人最终确定赔偿或者给付保险金的数额后，应当支付相应的差额。</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四、其他</w:t>
      </w:r>
      <w:r/>
    </w:p>
    <w:p>
      <w:pPr>
        <w:ind w:left="0" w:right="0" w:firstLine="48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本项目报价不得超过预算价。</w:t>
      </w:r>
      <w:r/>
    </w:p>
    <w:p>
      <w:pPr>
        <w:ind w:left="0" w:right="0" w:firstLine="48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特别提醒磋商供应商：应根据国家收费标准并结合市场实际进行报价，总价包干。</w:t>
      </w:r>
      <w:r/>
    </w:p>
    <w:p>
      <w:pPr>
        <w:ind w:left="0" w:right="0" w:firstLine="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工作中涉及的敏感资料、电子数据等相关信息，成交供应商应严格执行保密的相关规定，不得以任何方式向任何第三人披露、泄露或许可第三人使用，否则追究其相应法律责任。</w:t>
      </w:r>
      <w:r/>
    </w:p>
    <w:p>
      <w:pPr>
        <w:jc w:val="center"/>
        <w:rPr>
          <w:rFonts w:ascii="宋体" w:hAnsi="宋体"/>
          <w:b/>
          <w:sz w:val="28"/>
          <w:szCs w:val="28"/>
        </w:rPr>
      </w:pPr>
      <w:r>
        <w:rPr>
          <w:rFonts w:hint="eastAsia" w:ascii="宋体" w:hAnsi="宋体" w:eastAsia="宋体"/>
          <w:b/>
          <w:sz w:val="28"/>
          <w:szCs w:val="28"/>
          <w:lang w:val="en-US" w:eastAsia="zh-CN"/>
        </w:rPr>
        <w:t xml:space="preserve">  </w:t>
      </w:r>
      <w:r>
        <w:rPr>
          <w:rFonts w:hint="eastAsia" w:ascii="宋体" w:hAnsi="宋体"/>
          <w:b/>
          <w:sz w:val="28"/>
          <w:szCs w:val="28"/>
        </w:rPr>
        <w:t xml:space="preserve">《工伤与职业病伤残赔偿比例表》</w:t>
      </w:r>
      <w:r/>
    </w:p>
    <w:tbl>
      <w:tblPr>
        <w:tblStyle w:val="659"/>
        <w:tblW w:w="7815" w:type="dxa"/>
        <w:tblInd w:w="713"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4228"/>
        <w:gridCol w:w="3587"/>
      </w:tblGrid>
      <w:tr>
        <w:trPr/>
        <w:tc>
          <w:tcPr>
            <w:tcW w:w="4228" w:type="dxa"/>
            <w:textDirection w:val="lrTb"/>
            <w:noWrap w:val="false"/>
          </w:tcPr>
          <w:p>
            <w:pPr>
              <w:jc w:val="center"/>
              <w:spacing w:after="100" w:afterAutospacing="1"/>
              <w:rPr>
                <w:rFonts w:ascii="宋体" w:hAnsi="宋体"/>
                <w:b/>
                <w:sz w:val="28"/>
                <w:szCs w:val="28"/>
              </w:rPr>
            </w:pPr>
            <w:r>
              <w:rPr>
                <w:rFonts w:hint="eastAsia" w:ascii="宋体" w:hAnsi="宋体"/>
                <w:b/>
                <w:sz w:val="28"/>
                <w:szCs w:val="28"/>
              </w:rPr>
              <w:t xml:space="preserve">伤残等级</w:t>
            </w:r>
            <w:r/>
          </w:p>
        </w:tc>
        <w:tc>
          <w:tcPr>
            <w:tcW w:w="3587" w:type="dxa"/>
            <w:textDirection w:val="lrTb"/>
            <w:noWrap w:val="false"/>
          </w:tcPr>
          <w:p>
            <w:pPr>
              <w:jc w:val="center"/>
              <w:spacing w:after="100" w:afterAutospacing="1"/>
              <w:rPr>
                <w:rFonts w:ascii="宋体" w:hAnsi="宋体"/>
                <w:b/>
                <w:sz w:val="28"/>
                <w:szCs w:val="28"/>
              </w:rPr>
            </w:pPr>
            <w:r>
              <w:rPr>
                <w:rFonts w:hint="eastAsia" w:ascii="宋体" w:hAnsi="宋体"/>
                <w:b/>
                <w:sz w:val="28"/>
                <w:szCs w:val="28"/>
              </w:rPr>
              <w:t xml:space="preserve">赔偿比例</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一级伤残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100％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二级伤残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80％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三级伤残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65%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四级伤残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55%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五级伤残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45%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六级伤残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25%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七级伤残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八级伤残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九级伤残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4%</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十级伤残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w:t>
            </w:r>
            <w:r/>
          </w:p>
        </w:tc>
      </w:tr>
    </w:tbl>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center"/>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u w:val="none"/>
        </w:rPr>
        <w:t xml:space="preserve">第五章 评审方法和评审标准</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一、磋商小组：</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本采购项目磋商小组由采购人代表和评审专家组成。</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二、评审方法：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经磋商确定最终采购需求和确定提交最后报价的供应商后，由磋商小组采用综合评分法对提交最后报价的供应商的响应文件和最后报价进行综合评分。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综合评分法，是指响应文件满足磋商文件全部实质性要求且按评审因素的量化指标评审得分最高的供应商为成交候选供应商的评审方法。</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三、评审原则：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四、评审标准：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（一）评审时，磋商小组以磋商文件为评审依据，磋商小组各成员独立对每个有效响应的文件进行评价、打分，然后汇总每个供应商每项评审因素的得分。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（二）本项目评分总分为100分，按四舍五入取至小数点后两位。</w:t>
      </w:r>
      <w:r/>
    </w:p>
    <w:p>
      <w:pPr>
        <w:ind w:left="0" w:right="0" w:firstLine="643"/>
        <w:jc w:val="center"/>
        <w:pageBreakBefore w:val="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center"/>
        <w:pageBreakBefore w:val="0"/>
        <w:spacing w:before="120" w:after="120"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643"/>
        <w:jc w:val="center"/>
        <w:pageBreakBefore w:val="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综合评分法</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0"/>
        <w:gridCol w:w="4942"/>
      </w:tblGrid>
      <w:tr>
        <w:trPr/>
        <w:tc>
          <w:tcPr>
            <w:tcW w:w="3580" w:type="dxa"/>
            <w:textDirection w:val="lrTb"/>
            <w:noWrap w:val="false"/>
          </w:tcPr>
          <w:p>
            <w:pPr>
              <w:ind w:left="0" w:right="0" w:firstLine="0"/>
              <w:jc w:val="center"/>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rPr>
              <w:t xml:space="preserve">评分大类</w:t>
            </w:r>
            <w:r/>
          </w:p>
        </w:tc>
        <w:tc>
          <w:tcPr>
            <w:tcW w:w="4942" w:type="dxa"/>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rPr>
              <w:t xml:space="preserve">评分项目</w:t>
            </w:r>
            <w:r/>
          </w:p>
        </w:tc>
      </w:tr>
      <w:tr>
        <w:trPr/>
        <w:tc>
          <w:tcPr>
            <w:tcW w:w="3580" w:type="dxa"/>
            <w:vAlign w:val="center"/>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1、价格分（10分）</w:t>
            </w:r>
            <w:r/>
          </w:p>
        </w:tc>
        <w:tc>
          <w:tcPr>
            <w:tcW w:w="4942" w:type="dxa"/>
            <w:textDirection w:val="lrTb"/>
            <w:noWrap w:val="false"/>
          </w:tcPr>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0"/>
                <w:sz w:val="22"/>
                <w:szCs w:val="22"/>
              </w:rPr>
            </w:pPr>
            <w:r>
              <w:rPr>
                <w:rFonts w:hint="eastAsia" w:asciiTheme="minorEastAsia" w:hAnsiTheme="minorEastAsia" w:eastAsiaTheme="minorEastAsia" w:cstheme="minorEastAsia"/>
                <w:color w:val="000000"/>
                <w:spacing w:val="3"/>
                <w:sz w:val="22"/>
                <w:szCs w:val="22"/>
              </w:rPr>
              <w:t xml:space="preserve">磋商文件要求且最后报价最低的供应商的</w:t>
            </w:r>
            <w:r>
              <w:rPr>
                <w:rFonts w:hint="eastAsia" w:asciiTheme="minorEastAsia" w:hAnsiTheme="minorEastAsia" w:eastAsiaTheme="minorEastAsia" w:cstheme="minorEastAsia"/>
                <w:color w:val="000000"/>
                <w:spacing w:val="3"/>
                <w:sz w:val="22"/>
                <w:szCs w:val="22"/>
                <w:lang w:val="en-US" w:eastAsia="zh-CN"/>
              </w:rPr>
              <w:t xml:space="preserve">价格</w:t>
            </w:r>
            <w:r>
              <w:rPr>
                <w:rFonts w:hint="eastAsia" w:asciiTheme="minorEastAsia" w:hAnsiTheme="minorEastAsia" w:eastAsiaTheme="minorEastAsia" w:cstheme="minorEastAsia"/>
                <w:color w:val="000000"/>
                <w:spacing w:val="3"/>
                <w:sz w:val="22"/>
                <w:szCs w:val="22"/>
              </w:rPr>
              <w:t xml:space="preserve">为磋商基准价，其价格分为</w:t>
            </w:r>
            <w:r>
              <w:rPr>
                <w:rFonts w:hint="eastAsia" w:asciiTheme="minorEastAsia" w:hAnsiTheme="minorEastAsia" w:cstheme="minorEastAsia"/>
                <w:color w:val="000000"/>
                <w:spacing w:val="3"/>
                <w:sz w:val="22"/>
                <w:szCs w:val="22"/>
                <w:lang w:val="en-US" w:eastAsia="zh-CN"/>
              </w:rPr>
              <w:t xml:space="preserve">10分</w:t>
            </w:r>
            <w:r>
              <w:rPr>
                <w:rFonts w:hint="eastAsia" w:asciiTheme="minorEastAsia" w:hAnsiTheme="minorEastAsia" w:eastAsiaTheme="minorEastAsia" w:cstheme="minorEastAsia"/>
                <w:color w:val="000000"/>
                <w:spacing w:val="3"/>
                <w:sz w:val="22"/>
                <w:szCs w:val="22"/>
              </w:rPr>
              <w:t xml:space="preserve">。其他供应商的</w:t>
            </w:r>
            <w:r>
              <w:rPr>
                <w:rFonts w:hint="eastAsia" w:asciiTheme="minorEastAsia" w:hAnsiTheme="minorEastAsia" w:eastAsiaTheme="minorEastAsia" w:cstheme="minorEastAsia"/>
                <w:color w:val="000000"/>
                <w:spacing w:val="3"/>
                <w:sz w:val="22"/>
                <w:szCs w:val="22"/>
                <w:lang w:val="en-US" w:eastAsia="zh-CN"/>
              </w:rPr>
              <w:t xml:space="preserve">价格统一按照下列公式计算：</w:t>
            </w:r>
            <w:r>
              <w:rPr>
                <w:rFonts w:hint="eastAsia" w:asciiTheme="minorEastAsia" w:hAnsiTheme="minorEastAsia" w:eastAsiaTheme="minorEastAsia" w:cstheme="minorEastAsia"/>
                <w:color w:val="000000"/>
                <w:spacing w:val="3"/>
                <w:sz w:val="22"/>
                <w:szCs w:val="22"/>
              </w:rPr>
              <w:t xml:space="preserve">磋商报价得分=（磋商基准价/最后磋商报</w:t>
            </w:r>
            <w:r>
              <w:rPr>
                <w:rFonts w:hint="eastAsia" w:asciiTheme="minorEastAsia" w:hAnsiTheme="minorEastAsia" w:eastAsiaTheme="minorEastAsia" w:cstheme="minorEastAsia"/>
                <w:color w:val="000000"/>
                <w:spacing w:val="1"/>
                <w:sz w:val="22"/>
                <w:szCs w:val="22"/>
              </w:rPr>
              <w:t xml:space="preserve">价）×</w:t>
            </w:r>
            <w:r>
              <w:rPr>
                <w:rFonts w:hint="eastAsia" w:asciiTheme="minorEastAsia" w:hAnsiTheme="minorEastAsia" w:eastAsiaTheme="minorEastAsia" w:cstheme="minorEastAsia"/>
                <w:color w:val="000000"/>
                <w:spacing w:val="51"/>
                <w:sz w:val="22"/>
                <w:szCs w:val="22"/>
              </w:rPr>
              <w:t xml:space="preserve"> </w:t>
            </w:r>
            <w:r>
              <w:rPr>
                <w:rFonts w:hint="eastAsia" w:asciiTheme="minorEastAsia" w:hAnsiTheme="minorEastAsia" w:eastAsiaTheme="minorEastAsia" w:cstheme="minorEastAsia"/>
                <w:color w:val="000000"/>
                <w:spacing w:val="1"/>
                <w:sz w:val="22"/>
                <w:szCs w:val="22"/>
              </w:rPr>
              <w:t xml:space="preserve">10</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0"/>
                <w:sz w:val="22"/>
                <w:szCs w:val="22"/>
              </w:rPr>
              <w:t xml:space="preserve">分</w:t>
            </w:r>
            <w:r/>
          </w:p>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r>
      <w:tr>
        <w:trPr>
          <w:trHeight w:val="4080"/>
        </w:trPr>
        <w:tc>
          <w:tcPr>
            <w:tcW w:w="3580" w:type="dxa"/>
            <w:vAlign w:val="center"/>
            <w:vMerge w:val="restart"/>
            <w:textDirection w:val="lrTb"/>
            <w:noWrap w:val="false"/>
          </w:tcPr>
          <w:p>
            <w:pPr>
              <w:jc w:val="center"/>
              <w:keepLines w:val="0"/>
              <w:keepNext w:val="0"/>
              <w:pageBreakBefore w:val="0"/>
              <w:spacing w:after="0" w:line="400" w:lineRule="exact"/>
              <w:widowControl w:val="off"/>
              <w:rPr>
                <w:rFonts w:hint="default" w:asciiTheme="minorEastAsia" w:hAnsiTheme="minorEastAsia" w:eastAsiaTheme="minorEastAsia" w:cstheme="minorEastAsia"/>
                <w:b/>
                <w:bCs/>
                <w:color w:val="000000"/>
                <w:spacing w:val="1"/>
                <w:sz w:val="22"/>
                <w:szCs w:val="22"/>
                <w:vertAlign w:val="baseline"/>
              </w:rPr>
            </w:pPr>
            <w:r>
              <w:rPr>
                <w:rFonts w:hint="eastAsia" w:asciiTheme="minorEastAsia" w:hAnsiTheme="minorEastAsia" w:cstheme="minorEastAsia"/>
                <w:b/>
                <w:bCs/>
                <w:color w:val="000000"/>
                <w:spacing w:val="1"/>
                <w:sz w:val="22"/>
                <w:szCs w:val="22"/>
                <w:vertAlign w:val="baseline"/>
                <w:lang w:val="en-US" w:eastAsia="zh-CN"/>
              </w:rPr>
              <w:t xml:space="preserve">2、公司综合实力（33分）</w:t>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2.1 总公司偿付能力状况（</w:t>
            </w:r>
            <w:r>
              <w:rPr>
                <w:rFonts w:hint="eastAsia" w:asciiTheme="minorEastAsia" w:hAnsiTheme="minorEastAsia" w:cstheme="minorEastAsia"/>
                <w:b/>
                <w:bCs/>
                <w:color w:val="000000"/>
                <w:spacing w:val="1"/>
                <w:sz w:val="22"/>
                <w:szCs w:val="22"/>
                <w:vertAlign w:val="baseline"/>
                <w:lang w:val="en-US" w:eastAsia="zh-CN"/>
              </w:rPr>
              <w:t xml:space="preserve">4</w:t>
            </w:r>
            <w:r>
              <w:rPr>
                <w:rFonts w:hint="eastAsia" w:asciiTheme="minorEastAsia" w:hAnsiTheme="minorEastAsia" w:eastAsiaTheme="minorEastAsia" w:cstheme="minorEastAsia"/>
                <w:b/>
                <w:bCs/>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磋商供应商总公司经审计的</w:t>
            </w:r>
            <w:r>
              <w:rPr>
                <w:rFonts w:hint="eastAsia" w:asciiTheme="minorEastAsia" w:hAnsiTheme="minorEastAsia" w:cstheme="minorEastAsia"/>
                <w:color w:val="000000"/>
                <w:spacing w:val="1"/>
                <w:sz w:val="22"/>
                <w:szCs w:val="22"/>
                <w:vertAlign w:val="baseline"/>
                <w:lang w:val="en-US" w:eastAsia="zh-CN"/>
              </w:rPr>
              <w:t xml:space="preserve">2024</w:t>
            </w:r>
            <w:r>
              <w:rPr>
                <w:rFonts w:hint="eastAsia" w:asciiTheme="minorEastAsia" w:hAnsiTheme="minorEastAsia" w:eastAsiaTheme="minorEastAsia" w:cstheme="minorEastAsia"/>
                <w:color w:val="000000"/>
                <w:spacing w:val="1"/>
                <w:sz w:val="22"/>
                <w:szCs w:val="22"/>
                <w:vertAlign w:val="baseline"/>
                <w:lang w:val="en-US" w:eastAsia="zh-CN"/>
              </w:rPr>
              <w:t xml:space="preserve">年度偿付能力报告或保监会下发的202</w:t>
            </w:r>
            <w:r>
              <w:rPr>
                <w:rFonts w:hint="eastAsia" w:asciiTheme="minorEastAsia" w:hAnsiTheme="minorEastAsia" w:cstheme="minorEastAsia"/>
                <w:color w:val="000000"/>
                <w:spacing w:val="1"/>
                <w:sz w:val="22"/>
                <w:szCs w:val="22"/>
                <w:vertAlign w:val="baseline"/>
                <w:lang w:val="en-US" w:eastAsia="zh-CN"/>
              </w:rPr>
              <w:t xml:space="preserve">4</w:t>
            </w:r>
            <w:r>
              <w:rPr>
                <w:rFonts w:hint="eastAsia" w:asciiTheme="minorEastAsia" w:hAnsiTheme="minorEastAsia" w:eastAsiaTheme="minorEastAsia" w:cstheme="minorEastAsia"/>
                <w:color w:val="000000"/>
                <w:spacing w:val="1"/>
                <w:sz w:val="22"/>
                <w:szCs w:val="22"/>
                <w:vertAlign w:val="baseline"/>
                <w:lang w:val="en-US" w:eastAsia="zh-CN"/>
              </w:rPr>
              <w:t xml:space="preserve">年度保险公司偿付能力文件。</w:t>
            </w:r>
            <w:r/>
          </w:p>
          <w:p>
            <w:pPr>
              <w:keepLines w:val="0"/>
              <w:keepNext w:val="0"/>
              <w:pageBreakBefore w:val="0"/>
              <w:spacing w:after="0" w:line="400" w:lineRule="exact"/>
              <w:widowControl w:val="off"/>
              <w:rPr>
                <w:rFonts w:hint="default"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综合偿付能力充足率 1</w:t>
            </w:r>
            <w:r>
              <w:rPr>
                <w:rFonts w:hint="eastAsia" w:asciiTheme="minorEastAsia" w:hAnsiTheme="minorEastAsia" w:cstheme="minorEastAsia"/>
                <w:color w:val="000000"/>
                <w:spacing w:val="1"/>
                <w:sz w:val="22"/>
                <w:szCs w:val="22"/>
                <w:vertAlign w:val="baseline"/>
                <w:lang w:val="en-US" w:eastAsia="zh-CN"/>
              </w:rPr>
              <w:t xml:space="preserve">0</w:t>
            </w:r>
            <w:r>
              <w:rPr>
                <w:rFonts w:hint="eastAsia" w:asciiTheme="minorEastAsia" w:hAnsiTheme="minorEastAsia" w:eastAsiaTheme="minorEastAsia" w:cstheme="minorEastAsia"/>
                <w:color w:val="000000"/>
                <w:spacing w:val="1"/>
                <w:sz w:val="22"/>
                <w:szCs w:val="22"/>
                <w:vertAlign w:val="baseline"/>
                <w:lang w:val="en-US" w:eastAsia="zh-CN"/>
              </w:rPr>
              <w:t xml:space="preserve">0%以下得 0 分；偿付能力充足率 1</w:t>
            </w:r>
            <w:r>
              <w:rPr>
                <w:rFonts w:hint="eastAsia" w:asciiTheme="minorEastAsia" w:hAnsiTheme="minorEastAsia" w:cstheme="minorEastAsia"/>
                <w:color w:val="000000"/>
                <w:spacing w:val="1"/>
                <w:sz w:val="22"/>
                <w:szCs w:val="22"/>
                <w:vertAlign w:val="baseline"/>
                <w:lang w:val="en-US" w:eastAsia="zh-CN"/>
              </w:rPr>
              <w:t xml:space="preserve">0</w:t>
            </w:r>
            <w:r>
              <w:rPr>
                <w:rFonts w:hint="eastAsia" w:asciiTheme="minorEastAsia" w:hAnsiTheme="minorEastAsia" w:eastAsiaTheme="minorEastAsia" w:cstheme="minorEastAsia"/>
                <w:color w:val="000000"/>
                <w:spacing w:val="1"/>
                <w:sz w:val="22"/>
                <w:szCs w:val="22"/>
                <w:vertAlign w:val="baseline"/>
                <w:lang w:val="en-US" w:eastAsia="zh-CN"/>
              </w:rPr>
              <w:t xml:space="preserve">0%</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eastAsiaTheme="minorEastAsia" w:cstheme="minorEastAsia"/>
                <w:color w:val="000000"/>
                <w:spacing w:val="1"/>
                <w:sz w:val="22"/>
                <w:szCs w:val="22"/>
                <w:vertAlign w:val="baseline"/>
                <w:lang w:val="en-US" w:eastAsia="zh-CN"/>
              </w:rPr>
              <w:t xml:space="preserve">含）</w:t>
            </w:r>
            <w:r>
              <w:rPr>
                <w:rFonts w:hint="eastAsia" w:asciiTheme="minorEastAsia" w:hAnsiTheme="minorEastAsia" w:cstheme="minorEastAsia"/>
                <w:color w:val="000000"/>
                <w:spacing w:val="1"/>
                <w:sz w:val="22"/>
                <w:szCs w:val="22"/>
                <w:vertAlign w:val="baseline"/>
                <w:lang w:val="en-US" w:eastAsia="zh-CN"/>
              </w:rPr>
              <w:t xml:space="preserve">-150</w:t>
            </w:r>
            <w:r>
              <w:rPr>
                <w:rFonts w:hint="eastAsia" w:asciiTheme="minorEastAsia" w:hAnsiTheme="minorEastAsia" w:eastAsiaTheme="minorEastAsia" w:cstheme="minorEastAsia"/>
                <w:color w:val="000000"/>
                <w:spacing w:val="1"/>
                <w:sz w:val="22"/>
                <w:szCs w:val="22"/>
                <w:vertAlign w:val="baseline"/>
                <w:lang w:val="en-US" w:eastAsia="zh-CN"/>
              </w:rPr>
              <w:t xml:space="preserve">%得</w:t>
            </w:r>
            <w:r>
              <w:rPr>
                <w:rFonts w:hint="eastAsia" w:asciiTheme="minorEastAsia" w:hAnsiTheme="minorEastAsia" w:cstheme="minorEastAsia"/>
                <w:color w:val="000000"/>
                <w:spacing w:val="1"/>
                <w:sz w:val="22"/>
                <w:szCs w:val="22"/>
                <w:vertAlign w:val="baseline"/>
                <w:lang w:val="en-US" w:eastAsia="zh-CN"/>
              </w:rPr>
              <w:t xml:space="preserve">1</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rPr>
                <w:rFonts w:hint="eastAsia" w:asciiTheme="minorEastAsia" w:hAnsiTheme="minorEastAsia" w:cstheme="minorEastAsia"/>
                <w:color w:val="000000"/>
                <w:spacing w:val="1"/>
                <w:sz w:val="22"/>
                <w:szCs w:val="22"/>
                <w:vertAlign w:val="baseline"/>
                <w:lang w:val="en-US" w:eastAsia="zh-CN"/>
              </w:rPr>
              <w:t xml:space="preserve">150%（含）-200</w:t>
            </w:r>
            <w:r>
              <w:rPr>
                <w:rFonts w:hint="eastAsia" w:asciiTheme="minorEastAsia" w:hAnsiTheme="minorEastAsia" w:eastAsiaTheme="minorEastAsia" w:cstheme="minorEastAsia"/>
                <w:color w:val="000000"/>
                <w:spacing w:val="1"/>
                <w:sz w:val="22"/>
                <w:szCs w:val="22"/>
                <w:vertAlign w:val="baseline"/>
                <w:lang w:val="en-US" w:eastAsia="zh-CN"/>
              </w:rPr>
              <w:t xml:space="preserve">%（含）得</w:t>
            </w:r>
            <w:r>
              <w:rPr>
                <w:rFonts w:hint="eastAsia" w:asciiTheme="minorEastAsia" w:hAnsiTheme="minorEastAsia" w:cstheme="minorEastAsia"/>
                <w:color w:val="000000"/>
                <w:spacing w:val="1"/>
                <w:sz w:val="22"/>
                <w:szCs w:val="22"/>
                <w:vertAlign w:val="baseline"/>
                <w:lang w:val="en-US" w:eastAsia="zh-CN"/>
              </w:rPr>
              <w:t xml:space="preserve">2</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rPr>
                <w:rFonts w:hint="eastAsia" w:asciiTheme="minorEastAsia" w:hAnsiTheme="minorEastAsia" w:cstheme="minorEastAsia"/>
                <w:color w:val="000000"/>
                <w:spacing w:val="1"/>
                <w:sz w:val="22"/>
                <w:szCs w:val="22"/>
                <w:vertAlign w:val="baseline"/>
                <w:lang w:val="en-US" w:eastAsia="zh-CN"/>
              </w:rPr>
              <w:t xml:space="preserve">；200%（含）以上得4分。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以上相关证明资料原件扫描上传至电子投标文件中，未提供的不得分。</w:t>
            </w:r>
            <w:r/>
          </w:p>
        </w:tc>
      </w:tr>
      <w:tr>
        <w:trPr>
          <w:trHeight w:val="2495"/>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2.2 磋商供应商所属总公司风险综合评级（分类监管），提供 202</w:t>
            </w:r>
            <w:r>
              <w:rPr>
                <w:rFonts w:hint="eastAsia" w:asciiTheme="minorEastAsia" w:hAnsiTheme="minorEastAsia" w:cstheme="minorEastAsia"/>
                <w:b/>
                <w:bCs/>
                <w:color w:val="000000"/>
                <w:spacing w:val="1"/>
                <w:sz w:val="22"/>
                <w:szCs w:val="22"/>
                <w:vertAlign w:val="baseline"/>
                <w:lang w:val="en-US" w:eastAsia="zh-CN"/>
              </w:rPr>
              <w:t xml:space="preserve">4</w:t>
            </w:r>
            <w:r>
              <w:rPr>
                <w:rFonts w:hint="eastAsia" w:asciiTheme="minorEastAsia" w:hAnsiTheme="minorEastAsia" w:eastAsiaTheme="minorEastAsia" w:cstheme="minorEastAsia"/>
                <w:b/>
                <w:bCs/>
                <w:color w:val="000000"/>
                <w:spacing w:val="1"/>
                <w:sz w:val="22"/>
                <w:szCs w:val="22"/>
                <w:vertAlign w:val="baseline"/>
                <w:lang w:val="en-US" w:eastAsia="zh-CN"/>
              </w:rPr>
              <w:t xml:space="preserve">年四季度末相关报告或保险监管机构偿二代监管信息系统截图并加盖公章。（5 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（1）A 类得 5 分；（2）B 类得 4 分；（3）C 类得 3 分；（4）D 类得 2 分</w:t>
            </w:r>
            <w:r>
              <w:rPr>
                <w:rFonts w:hint="eastAsia" w:asciiTheme="minorEastAsia" w:hAnsiTheme="minorEastAsia" w:cstheme="minorEastAsia"/>
                <w:color w:val="000000"/>
                <w:spacing w:val="1"/>
                <w:sz w:val="22"/>
                <w:szCs w:val="22"/>
                <w:vertAlign w:val="baseline"/>
                <w:lang w:val="en-US" w:eastAsia="zh-CN"/>
              </w:rPr>
              <w:t xml:space="preserve">。</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w:t>
            </w:r>
            <w:r>
              <w:rPr>
                <w:rFonts w:hint="eastAsia" w:asciiTheme="minorEastAsia" w:hAnsiTheme="minorEastAsia" w:cstheme="minorEastAsia"/>
                <w:b/>
                <w:bCs/>
                <w:color w:val="000000"/>
                <w:spacing w:val="1"/>
                <w:sz w:val="22"/>
                <w:szCs w:val="22"/>
                <w:vertAlign w:val="baseline"/>
                <w:lang w:val="en-US" w:eastAsia="zh-CN"/>
              </w:rPr>
              <w:t xml:space="preserve">3 </w:t>
            </w:r>
            <w:r>
              <w:rPr>
                <w:rFonts w:hint="eastAsia" w:asciiTheme="minorEastAsia" w:hAnsiTheme="minorEastAsia" w:eastAsiaTheme="minorEastAsia" w:cstheme="minorEastAsia"/>
                <w:b/>
                <w:bCs/>
                <w:color w:val="000000"/>
                <w:spacing w:val="1"/>
                <w:sz w:val="22"/>
                <w:szCs w:val="22"/>
                <w:vertAlign w:val="baseline"/>
                <w:lang w:val="en-US" w:eastAsia="zh-CN"/>
              </w:rPr>
              <w:t xml:space="preserve">投标人</w:t>
            </w:r>
            <w:r>
              <w:rPr>
                <w:rFonts w:hint="eastAsia" w:asciiTheme="minorEastAsia" w:hAnsiTheme="minorEastAsia" w:cstheme="minorEastAsia"/>
                <w:b/>
                <w:bCs/>
                <w:color w:val="000000"/>
                <w:spacing w:val="1"/>
                <w:sz w:val="22"/>
                <w:szCs w:val="22"/>
                <w:vertAlign w:val="baseline"/>
                <w:lang w:val="en-US" w:eastAsia="zh-CN"/>
              </w:rPr>
              <w:t xml:space="preserve">2021</w:t>
            </w:r>
            <w:r>
              <w:rPr>
                <w:rFonts w:hint="eastAsia" w:asciiTheme="minorEastAsia" w:hAnsiTheme="minorEastAsia" w:eastAsiaTheme="minorEastAsia" w:cstheme="minorEastAsia"/>
                <w:b/>
                <w:bCs/>
                <w:color w:val="000000"/>
                <w:spacing w:val="1"/>
                <w:sz w:val="22"/>
                <w:szCs w:val="22"/>
                <w:vertAlign w:val="baseline"/>
                <w:lang w:val="en-US" w:eastAsia="zh-CN"/>
              </w:rPr>
              <w:t xml:space="preserve">年（含）以来开展过雇主责任险承保理赔工作（</w:t>
            </w:r>
            <w:r>
              <w:rPr>
                <w:rFonts w:hint="eastAsia" w:asciiTheme="minorEastAsia" w:hAnsiTheme="minorEastAsia" w:cstheme="minorEastAsia"/>
                <w:b/>
                <w:bCs/>
                <w:color w:val="000000"/>
                <w:spacing w:val="1"/>
                <w:sz w:val="22"/>
                <w:szCs w:val="22"/>
                <w:vertAlign w:val="baseline"/>
                <w:lang w:val="en-US" w:eastAsia="zh-CN"/>
              </w:rPr>
              <w:t xml:space="preserve">18</w:t>
            </w:r>
            <w:r>
              <w:rPr>
                <w:rFonts w:hint="eastAsia" w:asciiTheme="minorEastAsia" w:hAnsiTheme="minorEastAsia" w:eastAsiaTheme="minorEastAsia" w:cstheme="minorEastAsia"/>
                <w:b/>
                <w:bCs/>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承保经验：</w:t>
            </w:r>
            <w:r>
              <w:rPr>
                <w:rFonts w:hint="eastAsia" w:asciiTheme="minorEastAsia" w:hAnsiTheme="minorEastAsia" w:eastAsiaTheme="minorEastAsia" w:cstheme="minorEastAsia"/>
                <w:color w:val="000000"/>
                <w:spacing w:val="1"/>
                <w:sz w:val="22"/>
                <w:szCs w:val="22"/>
                <w:vertAlign w:val="baseline"/>
                <w:lang w:val="en-US" w:eastAsia="zh-CN"/>
              </w:rPr>
              <w:t xml:space="preserve">提供服务协议或保单，每个得 </w:t>
            </w:r>
            <w:r>
              <w:rPr>
                <w:rFonts w:hint="eastAsia" w:asciiTheme="minorEastAsia" w:hAnsiTheme="minorEastAsia" w:cstheme="minorEastAsia"/>
                <w:color w:val="000000"/>
                <w:spacing w:val="1"/>
                <w:sz w:val="22"/>
                <w:szCs w:val="22"/>
                <w:vertAlign w:val="baseline"/>
                <w:lang w:val="en-US" w:eastAsia="zh-CN"/>
              </w:rPr>
              <w:t xml:space="preserve">3</w:t>
            </w:r>
            <w:r>
              <w:rPr>
                <w:rFonts w:hint="eastAsia" w:asciiTheme="minorEastAsia" w:hAnsiTheme="minorEastAsia" w:eastAsiaTheme="minorEastAsia" w:cstheme="minorEastAsia"/>
                <w:color w:val="000000"/>
                <w:spacing w:val="1"/>
                <w:sz w:val="22"/>
                <w:szCs w:val="22"/>
                <w:vertAlign w:val="baseline"/>
                <w:lang w:val="en-US" w:eastAsia="zh-CN"/>
              </w:rPr>
              <w:t xml:space="preserve"> 分，最高得 </w:t>
            </w:r>
            <w:r>
              <w:rPr>
                <w:rFonts w:hint="eastAsia" w:asciiTheme="minorEastAsia" w:hAnsiTheme="minorEastAsia" w:cstheme="minorEastAsia"/>
                <w:color w:val="000000"/>
                <w:spacing w:val="1"/>
                <w:sz w:val="22"/>
                <w:szCs w:val="22"/>
                <w:vertAlign w:val="baseline"/>
                <w:lang w:val="en-US" w:eastAsia="zh-CN"/>
              </w:rPr>
              <w:t xml:space="preserve">9</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理赔经验：</w:t>
            </w:r>
            <w:r>
              <w:rPr>
                <w:rFonts w:hint="eastAsia" w:asciiTheme="minorEastAsia" w:hAnsiTheme="minorEastAsia" w:eastAsiaTheme="minorEastAsia" w:cstheme="minorEastAsia"/>
                <w:color w:val="000000"/>
                <w:spacing w:val="1"/>
                <w:sz w:val="22"/>
                <w:szCs w:val="22"/>
                <w:vertAlign w:val="baseline"/>
                <w:lang w:val="en-US" w:eastAsia="zh-CN"/>
              </w:rPr>
              <w:t xml:space="preserve">提供理赔材料及支付凭证，每个得 </w:t>
            </w:r>
            <w:r>
              <w:rPr>
                <w:rFonts w:hint="eastAsia" w:asciiTheme="minorEastAsia" w:hAnsiTheme="minorEastAsia" w:cstheme="minorEastAsia"/>
                <w:color w:val="000000"/>
                <w:spacing w:val="1"/>
                <w:sz w:val="22"/>
                <w:szCs w:val="22"/>
                <w:vertAlign w:val="baseline"/>
                <w:lang w:val="en-US" w:eastAsia="zh-CN"/>
              </w:rPr>
              <w:t xml:space="preserve">3</w:t>
            </w:r>
            <w:r>
              <w:rPr>
                <w:rFonts w:hint="eastAsia" w:asciiTheme="minorEastAsia" w:hAnsiTheme="minorEastAsia" w:eastAsiaTheme="minorEastAsia" w:cstheme="minorEastAsia"/>
                <w:color w:val="000000"/>
                <w:spacing w:val="1"/>
                <w:sz w:val="22"/>
                <w:szCs w:val="22"/>
                <w:vertAlign w:val="baseline"/>
                <w:lang w:val="en-US" w:eastAsia="zh-CN"/>
              </w:rPr>
              <w:t xml:space="preserve">分，最高得</w:t>
            </w:r>
            <w:r>
              <w:rPr>
                <w:rFonts w:hint="eastAsia" w:asciiTheme="minorEastAsia" w:hAnsiTheme="minorEastAsia" w:cstheme="minorEastAsia"/>
                <w:color w:val="000000"/>
                <w:spacing w:val="1"/>
                <w:sz w:val="22"/>
                <w:szCs w:val="22"/>
                <w:vertAlign w:val="baseline"/>
                <w:lang w:val="en-US" w:eastAsia="zh-CN"/>
              </w:rPr>
              <w:t xml:space="preserve">9</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rPr>
            </w:pPr>
            <w:r>
              <w:rPr>
                <w:rFonts w:hint="eastAsia" w:asciiTheme="minorEastAsia" w:hAnsiTheme="minorEastAsia" w:eastAsiaTheme="minorEastAsia" w:cstheme="minorEastAsia"/>
                <w:color w:val="000000"/>
                <w:spacing w:val="1"/>
                <w:sz w:val="22"/>
                <w:szCs w:val="22"/>
                <w:vertAlign w:val="baseline"/>
                <w:lang w:val="en-US" w:eastAsia="zh-CN"/>
              </w:rPr>
              <w:t xml:space="preserve">以上相关证明资料原件扫描上传至电子投标文件中，未提供的不得分。</w:t>
            </w:r>
            <w:r/>
          </w:p>
        </w:tc>
      </w:tr>
      <w:tr>
        <w:trPr>
          <w:trHeight w:val="2380"/>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b/>
                <w:bCs/>
                <w:color w:val="000000"/>
                <w:spacing w:val="0"/>
                <w:sz w:val="22"/>
                <w:szCs w:val="22"/>
              </w:rPr>
            </w:pPr>
            <w:r>
              <w:rPr>
                <w:rFonts w:hint="eastAsia" w:asciiTheme="minorEastAsia" w:hAnsiTheme="minorEastAsia" w:eastAsiaTheme="minorEastAsia" w:cstheme="minorEastAsia"/>
                <w:b/>
                <w:bCs/>
                <w:color w:val="000000"/>
                <w:spacing w:val="0"/>
                <w:sz w:val="22"/>
                <w:szCs w:val="22"/>
                <w:lang w:val="en-US" w:eastAsia="zh-CN"/>
              </w:rPr>
              <w:t xml:space="preserve">2.4</w:t>
            </w:r>
            <w:r>
              <w:rPr>
                <w:rFonts w:hint="eastAsia" w:asciiTheme="minorEastAsia" w:hAnsiTheme="minorEastAsia" w:cstheme="minorEastAsia"/>
                <w:b/>
                <w:bCs/>
                <w:color w:val="000000"/>
                <w:spacing w:val="0"/>
                <w:sz w:val="22"/>
                <w:szCs w:val="22"/>
                <w:lang w:val="en-US" w:eastAsia="zh-CN"/>
              </w:rPr>
              <w:t xml:space="preserve"> </w:t>
            </w:r>
            <w:r>
              <w:rPr>
                <w:rFonts w:hint="eastAsia" w:asciiTheme="minorEastAsia" w:hAnsiTheme="minorEastAsia" w:eastAsiaTheme="minorEastAsia" w:cstheme="minorEastAsia"/>
                <w:b/>
                <w:bCs/>
                <w:color w:val="000000"/>
                <w:spacing w:val="0"/>
                <w:sz w:val="22"/>
                <w:szCs w:val="22"/>
                <w:lang w:val="en-US" w:eastAsia="zh-CN"/>
              </w:rPr>
              <w:t xml:space="preserve">售后服务承诺</w:t>
            </w:r>
            <w:r>
              <w:rPr>
                <w:rFonts w:hint="eastAsia" w:asciiTheme="minorEastAsia" w:hAnsiTheme="minorEastAsia" w:eastAsiaTheme="minorEastAsia" w:cstheme="minorEastAsia"/>
                <w:b/>
                <w:bCs/>
                <w:color w:val="000000"/>
                <w:spacing w:val="0"/>
                <w:sz w:val="22"/>
                <w:szCs w:val="22"/>
              </w:rPr>
              <w:t xml:space="preserve">（6</w:t>
            </w:r>
            <w:r>
              <w:rPr>
                <w:rFonts w:hint="eastAsia" w:asciiTheme="minorEastAsia" w:hAnsiTheme="minorEastAsia" w:eastAsiaTheme="minorEastAsia" w:cstheme="minorEastAsia"/>
                <w:b/>
                <w:bCs/>
                <w:color w:val="000000"/>
                <w:spacing w:val="7"/>
                <w:sz w:val="22"/>
                <w:szCs w:val="22"/>
              </w:rPr>
              <w:t xml:space="preserve"> </w:t>
            </w:r>
            <w:r>
              <w:rPr>
                <w:rFonts w:hint="eastAsia" w:asciiTheme="minorEastAsia" w:hAnsiTheme="minorEastAsia" w:eastAsiaTheme="minorEastAsia" w:cstheme="minorEastAsia"/>
                <w:b/>
                <w:bCs/>
                <w:color w:val="000000"/>
                <w:spacing w:val="-1"/>
                <w:sz w:val="22"/>
                <w:szCs w:val="22"/>
              </w:rPr>
              <w:t xml:space="preserve">分）</w:t>
            </w:r>
            <w:r/>
          </w:p>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0"/>
                <w:sz w:val="22"/>
                <w:szCs w:val="22"/>
              </w:rPr>
            </w:pPr>
            <w:r>
              <w:rPr>
                <w:rFonts w:hint="eastAsia" w:asciiTheme="minorEastAsia" w:hAnsiTheme="minorEastAsia" w:eastAsiaTheme="minorEastAsia" w:cstheme="minorEastAsia"/>
                <w:color w:val="000000"/>
                <w:spacing w:val="0"/>
                <w:sz w:val="22"/>
                <w:szCs w:val="22"/>
              </w:rPr>
              <w:t xml:space="preserve">投标人承诺在售后</w:t>
            </w:r>
            <w:r>
              <w:rPr>
                <w:rFonts w:hint="eastAsia" w:asciiTheme="minorEastAsia" w:hAnsiTheme="minorEastAsia" w:eastAsiaTheme="minorEastAsia" w:cstheme="minorEastAsia"/>
                <w:color w:val="000000"/>
                <w:spacing w:val="0"/>
                <w:sz w:val="22"/>
                <w:szCs w:val="22"/>
                <w:lang w:val="en-US" w:eastAsia="zh-CN"/>
              </w:rPr>
              <w:t xml:space="preserve">理赔</w:t>
            </w:r>
            <w:r>
              <w:rPr>
                <w:rFonts w:hint="eastAsia" w:asciiTheme="minorEastAsia" w:hAnsiTheme="minorEastAsia" w:eastAsiaTheme="minorEastAsia" w:cstheme="minorEastAsia"/>
                <w:color w:val="000000"/>
                <w:spacing w:val="0"/>
                <w:sz w:val="22"/>
                <w:szCs w:val="22"/>
              </w:rPr>
              <w:t xml:space="preserve">服务期限内接到采购人问题通知，2小时内反馈并解决问题的得</w:t>
            </w:r>
            <w:r>
              <w:rPr>
                <w:rFonts w:hint="eastAsia" w:eastAsia="宋体" w:asciiTheme="minorEastAsia" w:hAnsiTheme="minorEastAsia" w:cstheme="minorEastAsia"/>
                <w:color w:val="000000"/>
                <w:spacing w:val="0"/>
                <w:sz w:val="22"/>
                <w:szCs w:val="22"/>
                <w:lang w:val="en-US" w:eastAsia="zh-CN"/>
              </w:rPr>
              <w:t xml:space="preserve">6</w:t>
            </w:r>
            <w:r>
              <w:rPr>
                <w:rFonts w:hint="eastAsia" w:asciiTheme="minorEastAsia" w:hAnsiTheme="minorEastAsia" w:eastAsiaTheme="minorEastAsia" w:cstheme="minorEastAsia"/>
                <w:color w:val="000000"/>
                <w:spacing w:val="0"/>
                <w:sz w:val="22"/>
                <w:szCs w:val="22"/>
              </w:rPr>
              <w:t xml:space="preserve">分；3小时内反馈并解决问题的得 </w:t>
            </w:r>
            <w:r>
              <w:rPr>
                <w:rFonts w:hint="eastAsia" w:eastAsia="宋体" w:asciiTheme="minorEastAsia" w:hAnsiTheme="minorEastAsia" w:cstheme="minorEastAsia"/>
                <w:color w:val="000000"/>
                <w:spacing w:val="0"/>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分；4小时内反馈并解决问题的得 1分，</w:t>
            </w:r>
            <w:r>
              <w:rPr>
                <w:rFonts w:hint="eastAsia" w:asciiTheme="minorEastAsia" w:hAnsiTheme="minorEastAsia" w:eastAsiaTheme="minorEastAsia" w:cstheme="minorEastAsia"/>
                <w:color w:val="000000"/>
                <w:spacing w:val="-2"/>
                <w:sz w:val="22"/>
                <w:szCs w:val="22"/>
              </w:rPr>
              <w:t xml:space="preserve">最高</w:t>
            </w:r>
            <w:r>
              <w:rPr>
                <w:rFonts w:hint="eastAsia" w:asciiTheme="minorEastAsia" w:hAnsiTheme="minorEastAsia" w:eastAsiaTheme="minorEastAsia" w:cstheme="minorEastAsia"/>
                <w:color w:val="000000"/>
                <w:spacing w:val="0"/>
                <w:sz w:val="22"/>
                <w:szCs w:val="22"/>
              </w:rPr>
              <w:t xml:space="preserve">得6分，不提供不得分。</w:t>
            </w:r>
            <w:r/>
          </w:p>
          <w:p>
            <w:pPr>
              <w:spacing w:after="0" w:line="240" w:lineRule="auto"/>
              <w:rPr>
                <w:rFonts w:hint="eastAsia" w:asciiTheme="minorEastAsia" w:hAnsiTheme="minorEastAsia" w:eastAsiaTheme="minorEastAsia" w:cstheme="minorEastAsia"/>
                <w:color w:val="000000"/>
                <w:spacing w:val="1"/>
                <w:sz w:val="22"/>
                <w:szCs w:val="22"/>
                <w:lang w:val="en-US" w:eastAsia="zh-CN"/>
              </w:rPr>
            </w:pPr>
            <w:r>
              <w:rPr>
                <w:rFonts w:hint="eastAsia" w:eastAsia="宋体" w:asciiTheme="minorEastAsia" w:hAnsiTheme="minorEastAsia" w:cstheme="minorEastAsia"/>
                <w:color w:val="000000"/>
                <w:spacing w:val="1"/>
                <w:sz w:val="22"/>
                <w:szCs w:val="22"/>
                <w:lang w:val="en-US" w:eastAsia="zh-CN"/>
              </w:rPr>
              <w:t xml:space="preserve">以上</w:t>
            </w:r>
            <w:r>
              <w:rPr>
                <w:rFonts w:hint="eastAsia" w:asciiTheme="minorEastAsia" w:hAnsiTheme="minorEastAsia" w:eastAsiaTheme="minorEastAsia" w:cstheme="minorEastAsia"/>
                <w:color w:val="000000"/>
                <w:spacing w:val="1"/>
                <w:sz w:val="22"/>
                <w:szCs w:val="22"/>
              </w:rPr>
              <w:t xml:space="preserve">文件中需提供加盖投标人公章的承诺函，格式自拟，须明确承诺内容，否则不得分。</w:t>
            </w:r>
            <w:r/>
          </w:p>
          <w:p>
            <w:pPr>
              <w:jc w:val="left"/>
              <w:spacing w:after="0" w:line="240" w:lineRule="auto"/>
              <w:tabs>
                <w:tab w:val="left" w:pos="1686" w:leader="none"/>
              </w:tabs>
              <w:rPr>
                <w:rFonts w:hint="eastAsia"/>
                <w:lang w:val="en-US" w:eastAsia="zh-CN"/>
              </w:rPr>
            </w:pPr>
            <w:r>
              <w:rPr>
                <w:rFonts w:hint="eastAsia"/>
                <w:lang w:val="en-US" w:eastAsia="zh-CN"/>
              </w:rPr>
              <w:tab/>
            </w:r>
            <w:r/>
          </w:p>
        </w:tc>
      </w:tr>
      <w:tr>
        <w:trPr>
          <w:trHeight w:val="1370"/>
        </w:trPr>
        <w:tc>
          <w:tcPr>
            <w:tcW w:w="3580" w:type="dxa"/>
            <w:vAlign w:val="center"/>
            <w:vMerge w:val="restart"/>
            <w:textDirection w:val="lrTb"/>
            <w:noWrap w:val="false"/>
          </w:tcPr>
          <w:p>
            <w:pPr>
              <w:jc w:val="center"/>
              <w:keepLines w:val="0"/>
              <w:keepNext w:val="0"/>
              <w:pageBreakBefore w:val="0"/>
              <w:spacing w:after="0" w:line="400" w:lineRule="exact"/>
              <w:widowControl w:val="off"/>
              <w:rPr>
                <w:rFonts w:hint="default"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b/>
                <w:bCs/>
                <w:color w:val="000000"/>
                <w:spacing w:val="1"/>
                <w:sz w:val="22"/>
                <w:szCs w:val="22"/>
                <w:vertAlign w:val="baseline"/>
                <w:lang w:val="en-US" w:eastAsia="zh-CN"/>
              </w:rPr>
              <w:t xml:space="preserve">3、服务能力（57分）</w:t>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3.1 对本项目整体统筹规划、认识程度、合理定位的全面性、针对性</w:t>
            </w:r>
            <w:r>
              <w:rPr>
                <w:rFonts w:hint="eastAsia" w:asciiTheme="minorEastAsia" w:hAnsiTheme="minorEastAsia" w:cstheme="minorEastAsia"/>
                <w:color w:val="000000"/>
                <w:spacing w:val="1"/>
                <w:sz w:val="22"/>
                <w:szCs w:val="22"/>
                <w:vertAlign w:val="baseline"/>
                <w:lang w:val="en-US" w:eastAsia="zh-CN"/>
              </w:rPr>
              <w:t xml:space="preserve">；</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rPr>
                <w:rFonts w:hint="eastAsia" w:asciiTheme="minorEastAsia" w:hAnsiTheme="minorEastAsia" w:eastAsiaTheme="minorEastAsia" w:cstheme="minorEastAsia"/>
                <w:color w:val="000000"/>
                <w:spacing w:val="1"/>
                <w:sz w:val="22"/>
                <w:szCs w:val="22"/>
                <w:vertAlign w:val="baseline"/>
                <w:lang w:val="en-US" w:eastAsia="zh-CN"/>
              </w:rPr>
              <w:t xml:space="preserve">。</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right="0"/>
              <w:jc w:val="left"/>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color w:val="000000"/>
                <w:spacing w:val="3"/>
                <w:sz w:val="22"/>
                <w:szCs w:val="22"/>
                <w:lang w:val="en-US" w:eastAsia="zh-CN"/>
              </w:rPr>
              <w:t xml:space="preserve">3.2 </w:t>
            </w:r>
            <w:r>
              <w:rPr>
                <w:rFonts w:hint="eastAsia" w:asciiTheme="minorEastAsia" w:hAnsiTheme="minorEastAsia" w:eastAsiaTheme="minorEastAsia" w:cstheme="minorEastAsia"/>
                <w:color w:val="000000"/>
                <w:spacing w:val="3"/>
                <w:sz w:val="22"/>
                <w:szCs w:val="22"/>
              </w:rPr>
              <w:t xml:space="preserve">投标人针对本项目团队建设、人员配置、合理分工、职责明确等方</w:t>
            </w:r>
            <w:r>
              <w:rPr>
                <w:rFonts w:hint="eastAsia" w:asciiTheme="minorEastAsia" w:hAnsiTheme="minorEastAsia" w:eastAsiaTheme="minorEastAsia" w:cstheme="minorEastAsia"/>
                <w:color w:val="000000"/>
                <w:spacing w:val="2"/>
                <w:sz w:val="22"/>
                <w:szCs w:val="22"/>
              </w:rPr>
              <w:t xml:space="preserve">面</w:t>
            </w:r>
            <w:r>
              <w:rPr>
                <w:rFonts w:hint="eastAsia" w:eastAsia="宋体" w:asciiTheme="minorEastAsia" w:hAnsiTheme="minorEastAsia" w:cstheme="minorEastAsia"/>
                <w:color w:val="000000"/>
                <w:spacing w:val="2"/>
                <w:sz w:val="22"/>
                <w:szCs w:val="22"/>
                <w:lang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left="0" w:right="0" w:firstLine="0"/>
              <w:jc w:val="left"/>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0"/>
                <w:sz w:val="22"/>
                <w:szCs w:val="22"/>
                <w:lang w:val="en-US" w:eastAsia="zh-CN"/>
              </w:rPr>
              <w:t xml:space="preserve">3.3</w:t>
            </w:r>
            <w:r>
              <w:rPr>
                <w:rFonts w:hint="eastAsia" w:asciiTheme="minorEastAsia" w:hAnsiTheme="minorEastAsia" w:eastAsiaTheme="minorEastAsia" w:cstheme="minorEastAsia"/>
                <w:color w:val="000000"/>
                <w:spacing w:val="0"/>
                <w:sz w:val="22"/>
                <w:szCs w:val="22"/>
              </w:rPr>
              <w:t xml:space="preserve">投标人承保服务流程、服务方案的可行性、针对性</w:t>
            </w:r>
            <w:r>
              <w:rPr>
                <w:rFonts w:hint="eastAsia" w:eastAsia="宋体" w:asciiTheme="minorEastAsia" w:hAnsiTheme="minorEastAsia" w:cstheme="minorEastAsia"/>
                <w:color w:val="000000"/>
                <w:spacing w:val="0"/>
                <w:sz w:val="22"/>
                <w:szCs w:val="22"/>
                <w:lang w:eastAsia="zh-CN"/>
              </w:rPr>
              <w:t xml:space="preserve">；</w:t>
            </w:r>
            <w:r>
              <w:rPr>
                <w:rFonts w:hint="eastAsia" w:asciiTheme="minorEastAsia" w:hAnsiTheme="minorEastAsia" w:cstheme="minorEastAsia"/>
                <w:color w:val="000000"/>
                <w:spacing w:val="2"/>
                <w:sz w:val="22"/>
                <w:szCs w:val="22"/>
                <w:lang w:val="en-US" w:eastAsia="zh-CN"/>
              </w:rPr>
              <w:t xml:space="preserve">优 6-8 分；良3-5.9 分；一般 0-2.9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3.4投标人服务质量保证措施、保密措施等</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 6-8 分；良3-5.9 分；一般 0-2.9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3.5 投标人理赔服务流程、方案措施的针对性、全面性</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 7-10 分；良4-6.9 分；一般 0-3.9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3.6 投标人提供的培训方案</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3.7 针对本项目实际情况提供的优惠服务承诺及合理化建议</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asciiTheme="minorEastAsia" w:hAnsiTheme="minorEastAsia" w:eastAsiaTheme="minorEastAsia" w:cstheme="minorEastAsia"/>
                <w:color w:val="000000"/>
                <w:spacing w:val="-1"/>
                <w:sz w:val="22"/>
                <w:szCs w:val="22"/>
              </w:rPr>
              <w:t xml:space="preserve">4-</w:t>
            </w:r>
            <w:r>
              <w:rPr>
                <w:rFonts w:hint="eastAsia" w:eastAsia="宋体" w:asciiTheme="minorEastAsia" w:hAnsiTheme="minorEastAsia" w:cstheme="minorEastAsia"/>
                <w:color w:val="000000"/>
                <w:spacing w:val="-1"/>
                <w:sz w:val="22"/>
                <w:szCs w:val="22"/>
                <w:lang w:val="en-US" w:eastAsia="zh-CN"/>
              </w:rPr>
              <w:t xml:space="preserve">7</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asciiTheme="minorEastAsia" w:hAnsiTheme="minorEastAsia" w:eastAsiaTheme="minorEastAsia" w:cstheme="minorEastAsia"/>
                <w:color w:val="000000"/>
                <w:spacing w:val="3"/>
                <w:sz w:val="22"/>
                <w:szCs w:val="22"/>
              </w:rPr>
              <w:t xml:space="preserve"> </w:t>
            </w:r>
            <w:r>
              <w:rPr>
                <w:rFonts w:hint="eastAsia" w:asciiTheme="minorEastAsia" w:hAnsiTheme="minorEastAsia" w:eastAsiaTheme="minorEastAsia" w:cstheme="minorEastAsia"/>
                <w:color w:val="000000"/>
                <w:spacing w:val="0"/>
                <w:sz w:val="22"/>
                <w:szCs w:val="22"/>
              </w:rPr>
              <w:t xml:space="preserve">2-3.9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0-1.9</w:t>
            </w:r>
            <w:r>
              <w:rPr>
                <w:rFonts w:hint="eastAsia" w:asciiTheme="minorEastAsia" w:hAnsiTheme="minorEastAsia" w:eastAsiaTheme="minorEastAsia" w:cstheme="minorEastAsia"/>
                <w:color w:val="000000"/>
                <w:spacing w:val="1"/>
                <w:sz w:val="22"/>
                <w:szCs w:val="22"/>
              </w:rPr>
              <w:t xml:space="preserve">分。</w:t>
            </w:r>
            <w:r/>
          </w:p>
        </w:tc>
      </w:tr>
    </w:tbl>
    <w:p>
      <w:pPr>
        <w:ind w:left="0" w:right="0" w:firstLine="480"/>
        <w:pageBreakBefore w:val="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pageBreakBefore w:val="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五、成交标准：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pageBreakBefore w:val="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482"/>
        <w:jc w:val="center"/>
        <w:pageBreakBefore w:val="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第六章响应文件格式</w:t>
      </w:r>
      <w:r/>
    </w:p>
    <w:p>
      <w:pPr>
        <w:ind w:left="1874" w:right="1470" w:firstLine="0"/>
        <w:pageBreakBefore w:val="0"/>
        <w:spacing w:before="100" w:after="10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rPr>
        <w:t xml:space="preserve">连 云 港 市 政 府 采 购</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响应文件</w:t>
      </w:r>
      <w:r/>
    </w:p>
    <w:p>
      <w:pPr>
        <w:ind w:left="0" w:right="0" w:firstLine="643"/>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供应商名称：</w:t>
      </w:r>
      <w:r>
        <w:rPr>
          <w:rFonts w:ascii="宋体" w:hAnsi="宋体" w:eastAsia="宋体" w:cs="宋体"/>
          <w:b/>
          <w:color w:val="000000"/>
          <w:sz w:val="36"/>
          <w:u w:val="single"/>
        </w:rPr>
        <w:t xml:space="preserve">（加盖CA电子公章）</w:t>
      </w: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 期 ：</w:t>
      </w:r>
      <w:r/>
    </w:p>
    <w:p>
      <w:pPr>
        <w:ind w:left="0" w:right="0" w:firstLine="0"/>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响应文件目录</w:t>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pStyle w:val="684"/>
        <w:rPr>
          <w:rFonts w:ascii="宋体" w:hAnsi="宋体" w:eastAsia="宋体" w:cs="宋体"/>
          <w:color w:val="000000"/>
          <w:sz w:val="36"/>
        </w:rP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jc w:val="left"/>
        <w:keepLines/>
        <w:keepNext/>
        <w:spacing w:before="120" w:after="120" w:line="560" w:lineRule="exact"/>
        <w:rPr>
          <w:rFonts w:ascii="宋体" w:hAnsi="宋体" w:cs="Times New Roman"/>
          <w:b/>
          <w:color w:val="000000"/>
          <w:sz w:val="30"/>
          <w:szCs w:val="30"/>
        </w:rPr>
        <w:outlineLvl w:val="1"/>
      </w:pPr>
      <w:r>
        <w:rPr>
          <w:rFonts w:hint="eastAsia" w:ascii="黑体" w:hAnsi="黑体" w:eastAsia="黑体" w:cs="宋体"/>
          <w:bCs/>
          <w:sz w:val="24"/>
          <w:szCs w:val="28"/>
        </w:rPr>
        <w:t xml:space="preserve">格式1、响应函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560" w:lineRule="exact"/>
        <w:tabs>
          <w:tab w:val="left" w:pos="360" w:leader="none"/>
        </w:tabs>
        <w:rPr>
          <w:rFonts w:ascii="宋体" w:hAnsi="宋体" w:cs="Times New Roman"/>
          <w:bCs/>
          <w:sz w:val="24"/>
          <w:szCs w:val="21"/>
          <w:u w:val="single"/>
        </w:rPr>
      </w:pPr>
      <w:r>
        <w:rPr>
          <w:rFonts w:hint="eastAsia" w:ascii="宋体" w:hAnsi="宋体" w:cs="Times New Roman"/>
          <w:bCs/>
          <w:sz w:val="24"/>
          <w:szCs w:val="21"/>
        </w:rPr>
        <w:t xml:space="preserve">致：</w:t>
      </w:r>
      <w:r>
        <w:rPr>
          <w:rFonts w:hint="eastAsia" w:ascii="宋体" w:hAnsi="宋体" w:cs="Times New Roman"/>
          <w:bCs/>
          <w:sz w:val="24"/>
          <w:szCs w:val="21"/>
          <w:u w:val="single"/>
        </w:rPr>
        <w:t xml:space="preserve">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根据贵方</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Times New Roman"/>
          <w:bCs/>
          <w:sz w:val="24"/>
          <w:szCs w:val="21"/>
        </w:rPr>
        <w:t xml:space="preserve">标段（标段编号：</w:t>
      </w:r>
      <w:r>
        <w:rPr>
          <w:rFonts w:hint="eastAsia" w:ascii="宋体" w:hAnsi="宋体" w:cs="Times New Roman"/>
          <w:bCs/>
          <w:sz w:val="24"/>
          <w:szCs w:val="21"/>
          <w:u w:val="single"/>
        </w:rPr>
        <w:t xml:space="preserve">       </w:t>
      </w:r>
      <w:r>
        <w:rPr>
          <w:rFonts w:hint="eastAsia" w:ascii="宋体" w:hAnsi="宋体" w:cs="Times New Roman"/>
          <w:bCs/>
          <w:sz w:val="24"/>
          <w:szCs w:val="21"/>
        </w:rPr>
        <w:t xml:space="preserve"> ）采购文件，正式授权下述签字人全权代表参加贵方组织的采购活动，按照采购文件要求提交响应文件。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据此函，签字人</w:t>
      </w:r>
      <w:r>
        <w:rPr>
          <w:rFonts w:hint="eastAsia" w:ascii="宋体" w:hAnsi="宋体" w:cs="Times New Roman"/>
          <w:bCs/>
          <w:sz w:val="24"/>
          <w:szCs w:val="21"/>
          <w:u w:val="single"/>
        </w:rPr>
        <w:t xml:space="preserve">      </w:t>
      </w:r>
      <w:r>
        <w:rPr>
          <w:rFonts w:hint="eastAsia" w:ascii="宋体" w:hAnsi="宋体" w:cs="Times New Roman"/>
          <w:bCs/>
          <w:sz w:val="24"/>
          <w:szCs w:val="21"/>
        </w:rPr>
        <w:t xml:space="preserve">兹宣布同意如下：</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1.按采购文件项目需求提交响应报价，报价等详见开标一览表。</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2.我方同意在本标段采购文件中规定的响应文件递交截止之日起60天内遵守本响应文件中的承诺且在此期限期满之前均具有约束力。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(1)具有独立承担民事责任的能力；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(2)具有良好的商业信誉和健全的财务会计制度；</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(3)具有履行合同所必需的设备和专业技术能力；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(4)有依法缴纳税收和社会保障资金的良好记录；</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4.我方根据采购文件的规定，承担完成合同的责任和义务。</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5.我方已详细审核采购文件，我方知道必须放弃提出含糊不清或误解问题的权利。</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7.同意应贵方要求提供与本次采购活动有关的任何数据或资料。</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8.我方完全理解，最低报价不是中标（成交）的唯一条件。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9.若贵方需要，我方愿意提供我方作出的一切承诺的证明材料。</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(1)提供虚假材料谋取中标、成交的；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(2)采取不正当手段诋毁、排挤其他供应商的；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(5)在招标采购过程中与采购人进行协商谈判的；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(6)拒绝有关部门监督检查或提供虚假情况的。</w:t>
      </w:r>
      <w:r/>
    </w:p>
    <w:p>
      <w:pPr>
        <w:ind w:firstLine="480"/>
        <w:jc w:val="left"/>
        <w:spacing w:line="560" w:lineRule="exact"/>
        <w:tabs>
          <w:tab w:val="left" w:pos="360" w:leader="none"/>
        </w:tabs>
        <w:rPr>
          <w:rFonts w:ascii="宋体" w:hAnsi="宋体" w:cs="Times New Roman"/>
          <w:bCs/>
          <w:sz w:val="24"/>
          <w:szCs w:val="21"/>
        </w:rPr>
      </w:pPr>
      <w:r>
        <w:rPr>
          <w:rFonts w:ascii="宋体" w:hAnsi="宋体" w:cs="Times New Roman"/>
          <w:bCs/>
          <w:sz w:val="24"/>
          <w:szCs w:val="21"/>
        </w:rPr>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法定代表人或其委托代理人签字（或盖章）：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供应商公章：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日期： </w:t>
      </w:r>
      <w:r/>
    </w:p>
    <w:p>
      <w:pPr>
        <w:ind w:firstLine="480"/>
        <w:jc w:val="left"/>
        <w:spacing w:line="560" w:lineRule="exact"/>
        <w:tabs>
          <w:tab w:val="left" w:pos="360" w:leader="none"/>
        </w:tabs>
        <w:rPr>
          <w:rFonts w:ascii="宋体" w:hAnsi="宋体" w:cs="Times New Roman"/>
          <w:bCs/>
          <w:sz w:val="24"/>
          <w:szCs w:val="21"/>
        </w:rPr>
      </w:pPr>
      <w:r>
        <w:rPr>
          <w:rFonts w:ascii="宋体" w:hAnsi="宋体" w:cs="Times New Roman"/>
          <w:bCs/>
          <w:sz w:val="24"/>
          <w:szCs w:val="21"/>
        </w:rPr>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注：未按照本响应函的格式要求填写的，将造成非实质性响应。</w:t>
      </w:r>
      <w:r/>
    </w:p>
    <w:p>
      <w:pPr>
        <w:jc w:val="left"/>
        <w:keepLines/>
        <w:keepNext/>
        <w:spacing w:before="120" w:after="120" w:line="560" w:lineRule="exact"/>
        <w:rPr>
          <w:rFonts w:cs="Times New Roman"/>
          <w:b/>
          <w:szCs w:val="24"/>
        </w:rPr>
        <w:outlineLvl w:val="1"/>
      </w:pPr>
      <w:r>
        <w:rPr>
          <w:rFonts w:cs="Times New Roman"/>
          <w:b/>
          <w:szCs w:val="24"/>
        </w:rPr>
        <w:br w:type="page" w:clear="all"/>
      </w:r>
      <w:r>
        <w:rPr>
          <w:rFonts w:hint="eastAsia" w:ascii="黑体" w:hAnsi="黑体" w:eastAsia="黑体" w:cs="宋体"/>
          <w:bCs/>
          <w:sz w:val="24"/>
          <w:szCs w:val="28"/>
        </w:rPr>
        <w:t xml:space="preserve">格式2、首次磋商报价表（开标一览表）</w:t>
      </w:r>
      <w:r/>
    </w:p>
    <w:p>
      <w:pPr>
        <w:jc w:val="center"/>
        <w:spacing w:before="286" w:after="286"/>
        <w:rPr>
          <w:rFonts w:ascii="黑体" w:hAnsi="黑体" w:eastAsia="黑体" w:cs="宋体"/>
          <w:bCs/>
          <w:sz w:val="36"/>
          <w:szCs w:val="28"/>
        </w:rPr>
      </w:pPr>
      <w:r>
        <w:rPr>
          <w:rFonts w:hint="eastAsia" w:ascii="黑体" w:hAnsi="黑体" w:eastAsia="黑体" w:cs="宋体"/>
          <w:bCs/>
          <w:sz w:val="36"/>
          <w:szCs w:val="28"/>
        </w:rPr>
        <w:t xml:space="preserve">首次磋商报价表（开标一览表）</w:t>
      </w:r>
      <w:r/>
    </w:p>
    <w:p>
      <w:pPr>
        <w:ind w:firstLine="720"/>
        <w:jc w:val="left"/>
        <w:rPr>
          <w:rFonts w:ascii="宋体" w:hAnsi="宋体" w:cs="方正仿宋_GBK"/>
          <w:color w:val="000000"/>
          <w:sz w:val="24"/>
          <w:szCs w:val="24"/>
        </w:rPr>
      </w:pPr>
      <w:r>
        <w:rPr>
          <w:rFonts w:ascii="宋体" w:hAnsi="宋体" w:cs="方正仿宋_GBK"/>
          <w:color w:val="000000"/>
          <w:sz w:val="24"/>
          <w:szCs w:val="24"/>
        </w:rPr>
      </w:r>
      <w:r/>
    </w:p>
    <w:p>
      <w:pPr>
        <w:ind w:firstLine="720"/>
        <w:jc w:val="left"/>
        <w:rPr>
          <w:rFonts w:ascii="宋体" w:hAnsi="宋体" w:cs="方正仿宋_GBK"/>
          <w:color w:val="000000"/>
          <w:sz w:val="24"/>
          <w:szCs w:val="24"/>
        </w:rPr>
      </w:pPr>
      <w:r>
        <w:rPr>
          <w:rFonts w:hint="eastAsia" w:ascii="宋体" w:hAnsi="宋体" w:cs="方正仿宋_GBK"/>
          <w:color w:val="000000"/>
          <w:sz w:val="24"/>
          <w:szCs w:val="24"/>
        </w:rPr>
        <w:t xml:space="preserve">标段编号： </w:t>
      </w:r>
      <w:r/>
    </w:p>
    <w:p>
      <w:pPr>
        <w:ind w:firstLine="720"/>
        <w:jc w:val="left"/>
        <w:rPr>
          <w:rFonts w:ascii="宋体" w:hAnsi="宋体" w:cs="方正仿宋_GBK"/>
          <w:color w:val="000000"/>
          <w:sz w:val="24"/>
          <w:szCs w:val="24"/>
        </w:rPr>
      </w:pPr>
      <w:r>
        <w:rPr>
          <w:rFonts w:hint="eastAsia" w:ascii="宋体" w:hAnsi="宋体" w:cs="方正仿宋_GBK"/>
          <w:color w:val="000000"/>
          <w:sz w:val="24"/>
          <w:szCs w:val="24"/>
        </w:rPr>
        <w:t xml:space="preserve">标段名称：</w:t>
      </w:r>
      <w:r/>
    </w:p>
    <w:p>
      <w:pPr>
        <w:rPr>
          <w:rFonts w:cs="Times New Roman"/>
          <w:szCs w:val="24"/>
        </w:rPr>
      </w:pPr>
      <w:r>
        <w:rPr>
          <w:rFonts w:cs="Times New Roman"/>
          <w:szCs w:val="24"/>
        </w:rPr>
      </w:r>
      <w:r/>
    </w:p>
    <w:tbl>
      <w:tblPr>
        <w:tblStyle w:val="659"/>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标题</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内容</w:t>
            </w:r>
            <w:r/>
          </w:p>
        </w:tc>
      </w:tr>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投标报价</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服务期限</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jc w:val="left"/>
        <w:spacing w:line="360" w:lineRule="auto"/>
        <w:rPr>
          <w:rFonts w:ascii="宋体" w:hAnsi="宋体" w:cs="Times New Roman"/>
          <w:bCs/>
          <w:sz w:val="24"/>
          <w:szCs w:val="24"/>
        </w:rPr>
      </w:pPr>
      <w:r>
        <w:rPr>
          <w:rFonts w:ascii="宋体" w:hAnsi="宋体" w:cs="Times New Roman"/>
          <w:bCs/>
          <w:sz w:val="24"/>
          <w:szCs w:val="24"/>
        </w:rPr>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供应商（盖章）：</w:t>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法定代表人或委托代理人（签字或盖章）：</w:t>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日期：    年     月     日</w:t>
      </w:r>
      <w:r/>
    </w:p>
    <w:p>
      <w:pPr>
        <w:ind w:firstLine="420"/>
        <w:rPr>
          <w:rFonts w:cs="Times New Roman"/>
          <w:color w:val="000000"/>
          <w:szCs w:val="24"/>
        </w:rPr>
      </w:pPr>
      <w:r>
        <w:rPr>
          <w:rFonts w:cs="Times New Roman"/>
          <w:color w:val="000000"/>
          <w:szCs w:val="24"/>
        </w:rPr>
      </w:r>
      <w:r/>
    </w:p>
    <w:p>
      <w:pPr>
        <w:jc w:val="left"/>
        <w:keepLines/>
        <w:keepNext/>
        <w:spacing w:before="120" w:after="120" w:line="560" w:lineRule="exact"/>
        <w:rPr>
          <w:rFonts w:ascii="宋体" w:hAnsi="宋体" w:cs="Times New Roman"/>
          <w:b/>
          <w:color w:val="000000"/>
          <w:sz w:val="24"/>
          <w:szCs w:val="24"/>
        </w:rPr>
        <w:outlineLvl w:val="1"/>
      </w:pPr>
      <w:r>
        <w:rPr>
          <w:rFonts w:ascii="宋体" w:hAnsi="宋体" w:cs="Times New Roman"/>
          <w:b/>
          <w:color w:val="000000"/>
          <w:sz w:val="24"/>
          <w:szCs w:val="24"/>
        </w:rPr>
        <w:br w:type="page" w:clear="all"/>
      </w:r>
      <w:r>
        <w:rPr>
          <w:rFonts w:hint="eastAsia" w:ascii="黑体" w:hAnsi="黑体" w:eastAsia="黑体" w:cs="宋体"/>
          <w:bCs/>
          <w:sz w:val="24"/>
          <w:szCs w:val="28"/>
        </w:rPr>
        <w:t xml:space="preserve">格式3</w:t>
      </w:r>
      <w:r>
        <w:rPr>
          <w:rFonts w:ascii="黑体" w:hAnsi="黑体" w:eastAsia="黑体" w:cs="宋体"/>
          <w:bCs/>
          <w:sz w:val="24"/>
          <w:szCs w:val="28"/>
        </w:rPr>
        <w:t xml:space="preserve">、</w:t>
      </w:r>
      <w:r>
        <w:rPr>
          <w:rFonts w:hint="eastAsia" w:ascii="黑体" w:hAnsi="黑体" w:eastAsia="黑体" w:cs="宋体"/>
          <w:bCs/>
          <w:sz w:val="24"/>
          <w:szCs w:val="28"/>
        </w:rPr>
        <w:t xml:space="preserve">首次磋商报价明细表（报价明细表）</w:t>
      </w:r>
      <w:r/>
    </w:p>
    <w:p>
      <w:pPr>
        <w:jc w:val="center"/>
        <w:rPr>
          <w:rFonts w:ascii="黑体" w:hAnsi="黑体" w:eastAsia="黑体" w:cs="宋体"/>
          <w:bCs/>
          <w:sz w:val="36"/>
          <w:szCs w:val="28"/>
        </w:rPr>
      </w:pPr>
      <w:r>
        <w:rPr>
          <w:rFonts w:hint="eastAsia" w:ascii="黑体" w:hAnsi="黑体" w:eastAsia="黑体" w:cs="宋体"/>
          <w:bCs/>
          <w:sz w:val="36"/>
          <w:szCs w:val="28"/>
        </w:rPr>
        <w:t xml:space="preserve">首次磋商报价明细表</w:t>
      </w:r>
      <w:r/>
    </w:p>
    <w:p>
      <w:pPr>
        <w:ind w:firstLine="240"/>
        <w:jc w:val="left"/>
        <w:rPr>
          <w:rFonts w:ascii="宋体" w:hAnsi="宋体" w:cs="方正仿宋_GBK"/>
          <w:color w:val="000000"/>
          <w:sz w:val="24"/>
          <w:szCs w:val="24"/>
        </w:rPr>
      </w:pPr>
      <w:r>
        <w:rPr>
          <w:rFonts w:hint="eastAsia" w:ascii="宋体" w:hAnsi="宋体" w:cs="方正仿宋_GBK"/>
          <w:color w:val="000000"/>
          <w:sz w:val="24"/>
          <w:szCs w:val="24"/>
        </w:rPr>
        <w:t xml:space="preserve">标段名称：  </w:t>
      </w:r>
      <w:r/>
    </w:p>
    <w:p>
      <w:pPr>
        <w:ind w:firstLine="240"/>
        <w:jc w:val="left"/>
        <w:rPr>
          <w:rFonts w:ascii="宋体" w:hAnsi="宋体" w:cs="Times New Roman"/>
          <w:color w:val="000000"/>
          <w:szCs w:val="24"/>
        </w:rPr>
      </w:pPr>
      <w:r>
        <w:rPr>
          <w:rFonts w:hint="eastAsia" w:ascii="宋体" w:hAnsi="宋体" w:cs="方正仿宋_GBK"/>
          <w:color w:val="000000"/>
          <w:sz w:val="24"/>
          <w:szCs w:val="24"/>
        </w:rPr>
        <w:t xml:space="preserve">标段编号：</w:t>
      </w:r>
      <w:r/>
    </w:p>
    <w:p>
      <w:pPr>
        <w:ind w:right="960"/>
        <w:jc w:val="right"/>
        <w:rPr>
          <w:rFonts w:ascii="宋体" w:hAnsi="宋体" w:cs="Times New Roman"/>
          <w:color w:val="000000"/>
          <w:sz w:val="24"/>
          <w:szCs w:val="24"/>
        </w:rPr>
      </w:pPr>
      <w:r>
        <w:rPr>
          <w:rFonts w:hint="eastAsia" w:ascii="宋体" w:hAnsi="宋体" w:cs="Times New Roman"/>
          <w:color w:val="000000"/>
          <w:sz w:val="24"/>
          <w:szCs w:val="24"/>
        </w:rPr>
        <w:t xml:space="preserve">单位：元</w:t>
      </w:r>
      <w:r/>
    </w:p>
    <w:tbl>
      <w:tblPr>
        <w:tblStyle w:val="65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产品、服务名称</w:t>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分项单位</w:t>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数量</w:t>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单价</w:t>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单项</w:t>
            </w:r>
            <w:r/>
          </w:p>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合计价</w:t>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gridSpan w:val="5"/>
            <w:tcW w:w="6629"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总计（元）</w:t>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bl>
    <w:p>
      <w:pPr>
        <w:jc w:val="left"/>
        <w:spacing w:line="360" w:lineRule="auto"/>
        <w:rPr>
          <w:rFonts w:ascii="宋体" w:hAnsi="宋体" w:cs="Times New Roman"/>
          <w:bCs/>
          <w:sz w:val="24"/>
          <w:szCs w:val="24"/>
        </w:rPr>
      </w:pPr>
      <w:r>
        <w:rPr>
          <w:rFonts w:ascii="宋体" w:hAnsi="宋体" w:cs="Times New Roman"/>
          <w:bCs/>
          <w:sz w:val="24"/>
          <w:szCs w:val="24"/>
        </w:rPr>
      </w:r>
      <w:r/>
    </w:p>
    <w:p>
      <w:pPr>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680"/>
        <w:spacing w:line="360" w:lineRule="auto"/>
        <w:rPr>
          <w:rFonts w:ascii="宋体" w:hAnsi="宋体" w:cs="Times New Roman"/>
          <w:bCs/>
          <w:sz w:val="24"/>
          <w:szCs w:val="24"/>
        </w:rPr>
      </w:pPr>
      <w:r>
        <w:rPr>
          <w:rFonts w:hint="eastAsia" w:ascii="宋体" w:hAnsi="宋体" w:cs="Times New Roman"/>
          <w:bCs/>
          <w:sz w:val="24"/>
          <w:szCs w:val="24"/>
        </w:rPr>
        <w:t xml:space="preserve">年     月     日</w:t>
      </w:r>
      <w:r/>
    </w:p>
    <w:p>
      <w:pPr>
        <w:ind w:firstLine="482"/>
        <w:spacing w:line="360" w:lineRule="auto"/>
        <w:rPr>
          <w:rFonts w:ascii="宋体" w:hAnsi="宋体" w:cs="Times New Roman"/>
          <w:b/>
          <w:color w:val="auto"/>
          <w:sz w:val="24"/>
          <w:szCs w:val="24"/>
        </w:rPr>
      </w:pPr>
      <w:r>
        <w:rPr>
          <w:rFonts w:ascii="宋体" w:hAnsi="宋体" w:cs="Times New Roman"/>
          <w:b/>
          <w:color w:val="auto"/>
          <w:sz w:val="24"/>
          <w:szCs w:val="24"/>
        </w:rPr>
      </w:r>
      <w:r/>
    </w:p>
    <w:p>
      <w:pPr>
        <w:ind w:firstLine="482"/>
        <w:spacing w:line="360" w:lineRule="auto"/>
        <w:rPr>
          <w:rFonts w:ascii="宋体" w:hAnsi="宋体" w:cs="Times New Roman"/>
          <w:b/>
          <w:color w:val="auto"/>
          <w:sz w:val="24"/>
          <w:szCs w:val="24"/>
        </w:rPr>
      </w:pPr>
      <w:r>
        <w:rPr>
          <w:rFonts w:hint="eastAsia" w:ascii="宋体" w:hAnsi="宋体" w:cs="Times New Roman"/>
          <w:b/>
          <w:color w:val="auto"/>
          <w:sz w:val="24"/>
          <w:szCs w:val="24"/>
        </w:rPr>
        <w:t xml:space="preserve">价格构成或报价要求：</w:t>
      </w:r>
      <w:r/>
    </w:p>
    <w:p>
      <w:pPr>
        <w:ind w:firstLine="480"/>
        <w:spacing w:line="360" w:lineRule="auto"/>
        <w:rPr>
          <w:rFonts w:ascii="宋体" w:hAnsi="宋体" w:cs="Times New Roman"/>
          <w:color w:val="auto"/>
          <w:sz w:val="24"/>
          <w:szCs w:val="24"/>
        </w:rPr>
      </w:pPr>
      <w:r>
        <w:rPr>
          <w:rFonts w:hint="eastAsia" w:ascii="宋体" w:hAnsi="宋体" w:cs="Times New Roman"/>
          <w:color w:val="auto"/>
          <w:sz w:val="24"/>
          <w:szCs w:val="24"/>
        </w:rPr>
        <w:t xml:space="preserve">1、此表可以根据需要自行增减行数，且该表报价非本次磋商中的最后报价。</w:t>
      </w:r>
      <w:r/>
    </w:p>
    <w:p>
      <w:pPr>
        <w:ind w:firstLine="480"/>
        <w:spacing w:line="360" w:lineRule="auto"/>
        <w:rPr>
          <w:rFonts w:ascii="宋体" w:hAnsi="宋体" w:cs="Times New Roman"/>
          <w:color w:val="auto"/>
          <w:sz w:val="24"/>
          <w:szCs w:val="24"/>
        </w:rPr>
      </w:pPr>
      <w:r>
        <w:rPr>
          <w:rFonts w:hint="eastAsia" w:ascii="宋体" w:hAnsi="宋体" w:cs="Times New Roman"/>
          <w:color w:val="auto"/>
          <w:sz w:val="24"/>
          <w:szCs w:val="24"/>
        </w:rPr>
        <w:t xml:space="preserve">2、各分项最终结算价按首次磋商报价与最后磋商报价同比例变动。</w:t>
      </w:r>
      <w:r/>
    </w:p>
    <w:p>
      <w:pPr>
        <w:ind w:firstLine="480"/>
        <w:spacing w:line="360" w:lineRule="auto"/>
        <w:rPr>
          <w:rFonts w:ascii="宋体" w:hAnsi="宋体" w:cs="Times New Roman"/>
          <w:b/>
          <w:color w:val="auto"/>
          <w:sz w:val="24"/>
          <w:szCs w:val="20"/>
        </w:rPr>
      </w:pPr>
      <w:r>
        <w:rPr>
          <w:rFonts w:hint="eastAsia" w:ascii="宋体" w:hAnsi="宋体" w:cs="Times New Roman"/>
          <w:color w:val="auto"/>
          <w:sz w:val="24"/>
          <w:szCs w:val="20"/>
        </w:rPr>
        <w:t xml:space="preserve">3、项目如有分包，请各磋商供应商按投报的分包分别列表。</w:t>
      </w:r>
      <w:r/>
    </w:p>
    <w:p>
      <w:pPr>
        <w:jc w:val="left"/>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                                                   </w:t>
      </w:r>
      <w:r>
        <w:rPr>
          <w:rFonts w:ascii="黑体" w:hAnsi="黑体" w:eastAsia="黑体" w:cs="宋体"/>
          <w:bCs/>
          <w:sz w:val="24"/>
          <w:szCs w:val="28"/>
        </w:rPr>
        <w:br w:type="page" w:clear="all"/>
      </w:r>
      <w:r>
        <w:rPr>
          <w:rFonts w:hint="eastAsia" w:ascii="黑体" w:hAnsi="黑体" w:eastAsia="黑体" w:cs="宋体"/>
          <w:bCs/>
          <w:sz w:val="24"/>
          <w:szCs w:val="28"/>
        </w:rPr>
        <w:t xml:space="preserve">格式4、中小企业声明函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cs="Times New Roman"/>
          <w:sz w:val="24"/>
          <w:szCs w:val="24"/>
        </w:rPr>
      </w:pPr>
      <w:r>
        <w:rPr>
          <w:rFonts w:ascii="宋体" w:hAnsi="宋体" w:cs="Times New Roman"/>
          <w:sz w:val="24"/>
          <w:szCs w:val="24"/>
        </w:rPr>
        <w:t xml:space="preserve">本公司郑重声明，根据《政府采购促进中小企业发展管理办法》（财库﹝2020﹞46号）的规定，本公司参加</w:t>
      </w:r>
      <w:r>
        <w:rPr>
          <w:rFonts w:ascii="宋体" w:hAnsi="宋体" w:cs="Times New Roman"/>
          <w:sz w:val="24"/>
          <w:szCs w:val="24"/>
          <w:u w:val="single"/>
        </w:rPr>
        <w:t xml:space="preserve">（单位名称）</w:t>
      </w:r>
      <w:r>
        <w:rPr>
          <w:rFonts w:ascii="宋体" w:hAnsi="宋体" w:cs="Times New Roman"/>
          <w:sz w:val="24"/>
          <w:szCs w:val="24"/>
        </w:rPr>
        <w:t xml:space="preserve">的</w:t>
      </w:r>
      <w:r>
        <w:rPr>
          <w:rFonts w:ascii="宋体" w:hAnsi="宋体" w:cs="Times New Roman"/>
          <w:sz w:val="24"/>
          <w:szCs w:val="24"/>
          <w:u w:val="single"/>
        </w:rPr>
        <w:t xml:space="preserve">（项目名称）</w:t>
      </w:r>
      <w:r>
        <w:rPr>
          <w:rFonts w:ascii="宋体" w:hAnsi="宋体" w:cs="Times New Roman"/>
          <w:sz w:val="24"/>
          <w:szCs w:val="24"/>
        </w:rPr>
        <w:t xml:space="preserve">采购活动，服务全部由符合政策要求的中小企业承接。</w:t>
      </w:r>
      <w:r/>
    </w:p>
    <w:p>
      <w:pPr>
        <w:ind w:firstLine="480"/>
        <w:spacing w:line="360" w:lineRule="auto"/>
        <w:rPr>
          <w:rFonts w:ascii="宋体" w:hAnsi="宋体" w:cs="Times New Roman"/>
          <w:sz w:val="24"/>
          <w:szCs w:val="24"/>
        </w:rPr>
      </w:pPr>
      <w:r>
        <w:rPr>
          <w:rFonts w:ascii="宋体" w:hAnsi="宋体" w:cs="Times New Roman"/>
          <w:sz w:val="24"/>
          <w:szCs w:val="24"/>
          <w:u w:val="single"/>
        </w:rPr>
        <w:t xml:space="preserve">（标的名称） </w:t>
      </w:r>
      <w:r>
        <w:rPr>
          <w:rFonts w:ascii="宋体" w:hAnsi="宋体" w:cs="Times New Roman"/>
          <w:sz w:val="24"/>
          <w:szCs w:val="24"/>
        </w:rPr>
        <w:t xml:space="preserve">，属于</w:t>
      </w:r>
      <w:r>
        <w:rPr>
          <w:rFonts w:ascii="宋体" w:hAnsi="宋体" w:cs="Times New Roman"/>
          <w:sz w:val="24"/>
          <w:szCs w:val="24"/>
          <w:u w:val="single"/>
        </w:rPr>
        <w:t xml:space="preserve">（采购文件中明确的所属行业） </w:t>
      </w:r>
      <w:r>
        <w:rPr>
          <w:rFonts w:ascii="宋体" w:hAnsi="宋体" w:cs="Times New Roman"/>
          <w:sz w:val="24"/>
          <w:szCs w:val="24"/>
        </w:rPr>
        <w:t xml:space="preserve">行业；</w:t>
      </w:r>
      <w:r>
        <w:rPr>
          <w:rFonts w:hint="eastAsia" w:ascii="宋体" w:hAnsi="宋体" w:cs="Times New Roman"/>
          <w:sz w:val="24"/>
          <w:szCs w:val="24"/>
        </w:rPr>
        <w:t xml:space="preserve">承接企业</w:t>
      </w:r>
      <w:r>
        <w:rPr>
          <w:rFonts w:ascii="宋体" w:hAnsi="宋体" w:cs="Times New Roman"/>
          <w:sz w:val="24"/>
          <w:szCs w:val="24"/>
        </w:rPr>
        <w:t xml:space="preserve">为</w:t>
      </w:r>
      <w:r>
        <w:rPr>
          <w:rFonts w:ascii="宋体" w:hAnsi="宋体" w:cs="Times New Roman"/>
          <w:sz w:val="24"/>
          <w:szCs w:val="24"/>
          <w:u w:val="single"/>
        </w:rPr>
        <w:t xml:space="preserve">（企业名称）</w:t>
      </w:r>
      <w:r>
        <w:rPr>
          <w:rFonts w:ascii="宋体" w:hAnsi="宋体" w:cs="Times New Roman"/>
          <w:sz w:val="24"/>
          <w:szCs w:val="24"/>
        </w:rPr>
        <w:t xml:space="preserve">，从业人员</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人，营业收入为</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万元，资产总额为</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万元，属于</w:t>
      </w:r>
      <w:r>
        <w:rPr>
          <w:rFonts w:ascii="宋体" w:hAnsi="宋体" w:cs="Times New Roman"/>
          <w:sz w:val="24"/>
          <w:szCs w:val="24"/>
          <w:u w:val="single"/>
        </w:rPr>
        <w:t xml:space="preserve">（</w:t>
      </w:r>
      <w:r>
        <w:rPr>
          <w:rFonts w:hint="eastAsia" w:ascii="宋体" w:hAnsi="宋体" w:cs="Times New Roman"/>
          <w:sz w:val="24"/>
          <w:szCs w:val="24"/>
          <w:u w:val="single"/>
        </w:rPr>
        <w:t xml:space="preserve">中型企业、</w:t>
      </w:r>
      <w:r>
        <w:rPr>
          <w:rFonts w:ascii="宋体" w:hAnsi="宋体" w:cs="Times New Roman"/>
          <w:sz w:val="24"/>
          <w:szCs w:val="24"/>
          <w:u w:val="single"/>
        </w:rPr>
        <w:t xml:space="preserve">小型企业、微型企业）</w:t>
      </w:r>
      <w:r>
        <w:rPr>
          <w:rFonts w:ascii="宋体" w:hAnsi="宋体" w:cs="Times New Roman"/>
          <w:sz w:val="24"/>
          <w:szCs w:val="24"/>
        </w:rPr>
        <w:t xml:space="preserve">； </w:t>
      </w:r>
      <w:r/>
    </w:p>
    <w:p>
      <w:pPr>
        <w:ind w:firstLine="480"/>
        <w:spacing w:line="360" w:lineRule="auto"/>
        <w:rPr>
          <w:rFonts w:ascii="宋体" w:hAnsi="宋体" w:cs="Times New Roman"/>
          <w:sz w:val="24"/>
          <w:szCs w:val="24"/>
        </w:rPr>
      </w:pPr>
      <w:r>
        <w:rPr>
          <w:rFonts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Times New Roman"/>
          <w:sz w:val="24"/>
          <w:szCs w:val="24"/>
        </w:rPr>
      </w:pPr>
      <w:r>
        <w:rPr>
          <w:rFonts w:ascii="宋体" w:hAnsi="宋体" w:cs="Times New Roman"/>
          <w:sz w:val="24"/>
          <w:szCs w:val="24"/>
        </w:rPr>
        <w:t xml:space="preserve">本企业对上述声明内容的真实性负责。如有虚假，将依法承担相应责任。 </w:t>
      </w:r>
      <w:r/>
    </w:p>
    <w:p>
      <w:pPr>
        <w:ind w:firstLine="480"/>
        <w:spacing w:line="360" w:lineRule="auto"/>
        <w:rPr>
          <w:rFonts w:ascii="宋体" w:hAnsi="宋体" w:cs="Times New Roman"/>
          <w:sz w:val="24"/>
          <w:szCs w:val="24"/>
        </w:rPr>
      </w:pPr>
      <w:r>
        <w:rPr>
          <w:rFonts w:ascii="宋体" w:hAnsi="宋体" w:cs="Times New Roman"/>
          <w:sz w:val="24"/>
          <w:szCs w:val="24"/>
        </w:rPr>
      </w:r>
      <w:r/>
    </w:p>
    <w:p>
      <w:pPr>
        <w:ind w:right="480" w:firstLine="4920"/>
        <w:spacing w:line="360" w:lineRule="auto"/>
        <w:rPr>
          <w:rFonts w:ascii="宋体" w:hAnsi="宋体" w:cs="Times New Roman"/>
          <w:sz w:val="24"/>
          <w:szCs w:val="24"/>
        </w:rPr>
      </w:pPr>
      <w:r>
        <w:rPr>
          <w:rFonts w:ascii="宋体" w:hAnsi="宋体" w:cs="Times New Roman"/>
          <w:sz w:val="24"/>
          <w:szCs w:val="24"/>
        </w:rPr>
      </w:r>
      <w:r/>
    </w:p>
    <w:p>
      <w:pPr>
        <w:ind w:right="480" w:firstLine="4920"/>
        <w:spacing w:line="360" w:lineRule="auto"/>
        <w:rPr>
          <w:rFonts w:ascii="宋体" w:hAnsi="宋体" w:cs="Times New Roman"/>
          <w:sz w:val="24"/>
          <w:szCs w:val="24"/>
        </w:rPr>
      </w:pPr>
      <w:r>
        <w:rPr>
          <w:rFonts w:ascii="宋体" w:hAnsi="宋体" w:cs="Times New Roman"/>
          <w:sz w:val="24"/>
          <w:szCs w:val="24"/>
        </w:rPr>
        <w:t xml:space="preserve">企业名称（盖章）： </w:t>
      </w:r>
      <w:r/>
    </w:p>
    <w:p>
      <w:pPr>
        <w:ind w:right="480" w:firstLine="4920"/>
        <w:spacing w:line="360" w:lineRule="auto"/>
        <w:rPr>
          <w:rFonts w:ascii="宋体" w:hAnsi="宋体" w:cs="Times New Roman"/>
          <w:sz w:val="24"/>
          <w:szCs w:val="24"/>
        </w:rPr>
      </w:pPr>
      <w:r>
        <w:rPr>
          <w:rFonts w:ascii="宋体" w:hAnsi="宋体" w:cs="Times New Roman"/>
          <w:sz w:val="24"/>
          <w:szCs w:val="24"/>
        </w:rPr>
        <w:t xml:space="preserve">日 期：</w:t>
      </w:r>
      <w:r/>
    </w:p>
    <w:p>
      <w:pPr>
        <w:ind w:right="480" w:firstLine="4920"/>
        <w:spacing w:line="360" w:lineRule="auto"/>
        <w:rPr>
          <w:rFonts w:ascii="宋体" w:hAnsi="宋体" w:cs="Times New Roman"/>
          <w:sz w:val="24"/>
          <w:szCs w:val="24"/>
        </w:rPr>
      </w:pPr>
      <w:r>
        <w:rPr>
          <w:rFonts w:ascii="宋体" w:hAnsi="宋体" w:cs="Times New Roman"/>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firstLine="480"/>
        <w:spacing w:line="360" w:lineRule="auto"/>
        <w:rPr>
          <w:rFonts w:ascii="宋体" w:hAnsi="宋体" w:cs="Times New Roman"/>
          <w:sz w:val="24"/>
          <w:szCs w:val="24"/>
        </w:rPr>
      </w:pPr>
      <w:r>
        <w:rPr>
          <w:rFonts w:hint="eastAsia" w:ascii="宋体" w:hAnsi="宋体" w:cs="Times New Roman"/>
          <w:sz w:val="24"/>
          <w:szCs w:val="24"/>
        </w:rPr>
        <w:t xml:space="preserve">填报说明：</w:t>
      </w:r>
      <w:r/>
    </w:p>
    <w:p>
      <w:pPr>
        <w:ind w:right="480" w:firstLine="480"/>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2、请供应商如实填写，所填内容将作为评审的依据。如填写不完整，将不享受扶持政策。</w:t>
      </w:r>
      <w:r/>
    </w:p>
    <w:p>
      <w:pPr>
        <w:ind w:firstLine="482"/>
        <w:spacing w:line="360" w:lineRule="auto"/>
        <w:rPr>
          <w:rFonts w:ascii="宋体" w:hAnsi="宋体" w:cs="Times New Roman"/>
          <w:sz w:val="24"/>
          <w:szCs w:val="24"/>
        </w:rPr>
      </w:pPr>
      <w:r>
        <w:rPr>
          <w:rFonts w:hint="eastAsia" w:ascii="宋体" w:hAnsi="宋体" w:cs="Times New Roman"/>
          <w:sz w:val="24"/>
          <w:szCs w:val="24"/>
        </w:rPr>
        <w:t xml:space="preserve">3、成交供应商的《中小企业声明函》随成交结果公开。</w:t>
      </w:r>
      <w:r/>
    </w:p>
    <w:p>
      <w:pPr>
        <w:jc w:val="left"/>
        <w:keepLines/>
        <w:keepNext/>
        <w:spacing w:before="120" w:after="120" w:line="560" w:lineRule="exact"/>
        <w:rPr>
          <w:rFonts w:cs="Times New Roman"/>
          <w:b/>
          <w:bCs/>
          <w:sz w:val="32"/>
          <w:szCs w:val="32"/>
        </w:rPr>
        <w:outlineLvl w:val="1"/>
      </w:pPr>
      <w:r>
        <w:rPr>
          <w:rFonts w:cs="Times New Roman"/>
          <w:sz w:val="24"/>
          <w:szCs w:val="21"/>
        </w:rPr>
        <w:br w:type="page" w:clear="all"/>
      </w:r>
      <w:r>
        <w:rPr>
          <w:rFonts w:hint="eastAsia" w:ascii="黑体" w:hAnsi="黑体" w:eastAsia="黑体" w:cs="宋体"/>
          <w:bCs/>
          <w:sz w:val="24"/>
          <w:szCs w:val="28"/>
        </w:rPr>
        <w:t xml:space="preserve">格式5</w:t>
      </w:r>
      <w:r>
        <w:rPr>
          <w:rFonts w:ascii="黑体" w:hAnsi="黑体" w:eastAsia="黑体" w:cs="宋体"/>
          <w:bCs/>
          <w:sz w:val="24"/>
          <w:szCs w:val="28"/>
        </w:rPr>
        <w:t xml:space="preserve">、</w:t>
      </w:r>
      <w:r>
        <w:rPr>
          <w:rFonts w:hint="eastAsia" w:ascii="黑体" w:hAnsi="黑体" w:eastAsia="黑体" w:cs="宋体"/>
          <w:bCs/>
          <w:sz w:val="24"/>
          <w:szCs w:val="28"/>
        </w:rPr>
        <w:t xml:space="preserve">残疾人福利性单位声明函</w:t>
      </w:r>
      <w:r/>
    </w:p>
    <w:p>
      <w:pPr>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560" w:lineRule="exact"/>
        <w:rPr>
          <w:rFonts w:cs="Times New Roman"/>
          <w:sz w:val="24"/>
          <w:szCs w:val="21"/>
        </w:rPr>
      </w:pPr>
      <w:r>
        <w:rPr>
          <w:rFonts w:hint="eastAsia" w:cs="Times New Roman"/>
          <w:sz w:val="24"/>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s="Times New Roman"/>
          <w:sz w:val="24"/>
          <w:szCs w:val="21"/>
          <w:u w:val="single"/>
        </w:rPr>
        <w:t xml:space="preserve">          </w:t>
      </w:r>
      <w:r>
        <w:rPr>
          <w:rFonts w:hint="eastAsia" w:cs="Times New Roman"/>
          <w:sz w:val="24"/>
          <w:szCs w:val="21"/>
        </w:rPr>
        <w:t xml:space="preserve">单位的</w:t>
      </w:r>
      <w:r>
        <w:rPr>
          <w:rFonts w:hint="eastAsia" w:cs="Times New Roman"/>
          <w:sz w:val="24"/>
          <w:szCs w:val="21"/>
          <w:u w:val="single"/>
        </w:rPr>
        <w:t xml:space="preserve">          </w:t>
      </w:r>
      <w:r>
        <w:rPr>
          <w:rFonts w:hint="eastAsia" w:cs="Times New Roman"/>
          <w:sz w:val="24"/>
          <w:szCs w:val="21"/>
        </w:rPr>
        <w:t xml:space="preserve">项目由本单位提供全部服务。</w:t>
      </w:r>
      <w:r/>
    </w:p>
    <w:p>
      <w:pPr>
        <w:ind w:firstLine="480"/>
        <w:spacing w:line="588" w:lineRule="exact"/>
        <w:rPr>
          <w:rFonts w:cs="Times New Roman"/>
          <w:sz w:val="24"/>
          <w:szCs w:val="21"/>
        </w:rPr>
      </w:pPr>
      <w:r>
        <w:rPr>
          <w:rFonts w:hint="eastAsia" w:cs="Times New Roman"/>
          <w:sz w:val="24"/>
          <w:szCs w:val="21"/>
        </w:rPr>
        <w:t xml:space="preserve">本单位对上述声明的真实性负责。如有虚假，将依法承担相应责任。</w:t>
      </w:r>
      <w:r/>
    </w:p>
    <w:p>
      <w:pPr>
        <w:ind w:firstLine="480"/>
        <w:spacing w:line="560" w:lineRule="exact"/>
        <w:rPr>
          <w:rFonts w:cs="Times New Roman"/>
          <w:sz w:val="24"/>
          <w:szCs w:val="21"/>
        </w:rPr>
      </w:pPr>
      <w:r>
        <w:rPr>
          <w:rFonts w:cs="Times New Roman"/>
          <w:sz w:val="24"/>
          <w:szCs w:val="21"/>
        </w:rPr>
      </w:r>
      <w:r/>
    </w:p>
    <w:p>
      <w:pPr>
        <w:ind w:firstLine="48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hint="eastAsia" w:ascii="宋体" w:hAnsi="宋体" w:cs="Times New Roman"/>
          <w:bCs/>
          <w:sz w:val="24"/>
          <w:szCs w:val="24"/>
        </w:rPr>
        <w:t xml:space="preserve">磋商供应商（盖章）</w:t>
      </w:r>
      <w:r>
        <w:rPr>
          <w:rFonts w:hint="eastAsia" w:cs="Times New Roman"/>
          <w:sz w:val="24"/>
          <w:szCs w:val="21"/>
        </w:rPr>
        <w:t xml:space="preserve">：</w:t>
      </w:r>
      <w:r/>
    </w:p>
    <w:p>
      <w:pPr>
        <w:ind w:firstLine="5040"/>
        <w:spacing w:line="560" w:lineRule="exact"/>
        <w:rPr>
          <w:rFonts w:cs="Times New Roman"/>
          <w:sz w:val="24"/>
          <w:szCs w:val="21"/>
        </w:rPr>
      </w:pPr>
      <w:r>
        <w:rPr>
          <w:rFonts w:hint="eastAsia" w:cs="Times New Roman"/>
          <w:sz w:val="24"/>
          <w:szCs w:val="21"/>
        </w:rPr>
        <w:t xml:space="preserve">日期：</w:t>
      </w:r>
      <w:r>
        <w:rPr>
          <w:rFonts w:hint="eastAsia" w:cs="Times New Roman"/>
          <w:sz w:val="24"/>
          <w:szCs w:val="21"/>
          <w:lang w:val="en-US" w:eastAsia="zh-CN"/>
        </w:rPr>
        <w:t xml:space="preserve">  </w:t>
      </w:r>
      <w:r>
        <w:rPr>
          <w:rFonts w:hint="eastAsia" w:cs="Times New Roman"/>
          <w:sz w:val="24"/>
          <w:szCs w:val="21"/>
        </w:rPr>
        <w:t xml:space="preserve">年</w:t>
      </w:r>
      <w:r>
        <w:rPr>
          <w:rFonts w:hint="eastAsia" w:cs="Times New Roman"/>
          <w:sz w:val="24"/>
          <w:szCs w:val="21"/>
          <w:lang w:val="en-US" w:eastAsia="zh-CN"/>
        </w:rPr>
        <w:t xml:space="preserve">   </w:t>
      </w:r>
      <w:r>
        <w:rPr>
          <w:rFonts w:hint="eastAsia" w:cs="Times New Roman"/>
          <w:sz w:val="24"/>
          <w:szCs w:val="21"/>
        </w:rPr>
        <w:t xml:space="preserve">月</w:t>
      </w:r>
      <w:r>
        <w:rPr>
          <w:rFonts w:hint="eastAsia" w:cs="Times New Roman"/>
          <w:sz w:val="24"/>
          <w:szCs w:val="21"/>
          <w:lang w:val="en-US" w:eastAsia="zh-CN"/>
        </w:rPr>
        <w:t xml:space="preserve">    </w:t>
      </w:r>
      <w:r>
        <w:rPr>
          <w:rFonts w:hint="eastAsia" w:cs="Times New Roman"/>
          <w:sz w:val="24"/>
          <w:szCs w:val="21"/>
        </w:rPr>
        <w:t xml:space="preserve">日</w:t>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填报说明：</w:t>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1、请供应商如实填写，所填内容将作为评审的依据。</w:t>
      </w:r>
      <w:r>
        <w:rPr>
          <w:rFonts w:hint="eastAsia" w:ascii="宋体" w:hAnsi="宋体" w:cs="Times New Roman"/>
          <w:sz w:val="24"/>
          <w:szCs w:val="24"/>
        </w:rPr>
        <w:t xml:space="preserve">如填写不完整，将不享受扶</w:t>
      </w:r>
      <w:r>
        <w:rPr>
          <w:rFonts w:hint="eastAsia" w:ascii="宋体" w:hAnsi="宋体" w:cs="Times New Roman"/>
          <w:bCs/>
          <w:sz w:val="24"/>
          <w:szCs w:val="24"/>
        </w:rPr>
        <w:t xml:space="preserve">持政策。</w:t>
      </w:r>
      <w:r/>
    </w:p>
    <w:p>
      <w:pPr>
        <w:ind w:firstLine="480"/>
        <w:spacing w:line="360" w:lineRule="auto"/>
        <w:rPr>
          <w:rFonts w:cs="Times New Roman"/>
          <w:b/>
          <w:sz w:val="22"/>
          <w:szCs w:val="21"/>
        </w:rPr>
      </w:pPr>
      <w:r>
        <w:rPr>
          <w:rFonts w:hint="eastAsia" w:ascii="宋体" w:hAnsi="宋体" w:cs="Times New Roman"/>
          <w:bCs/>
          <w:sz w:val="24"/>
          <w:szCs w:val="24"/>
        </w:rPr>
        <w:t xml:space="preserve">2、成交供应商的《残疾人福利性单位声明函》随成交结果公开。</w:t>
      </w:r>
      <w:r/>
    </w:p>
    <w:p>
      <w:pPr>
        <w:jc w:val="left"/>
        <w:keepLines/>
        <w:keepNext/>
        <w:spacing w:before="120" w:after="120" w:line="560" w:lineRule="exact"/>
        <w:rPr>
          <w:rFonts w:cs="Times New Roman"/>
          <w:sz w:val="24"/>
          <w:szCs w:val="21"/>
        </w:rPr>
        <w:outlineLvl w:val="1"/>
      </w:pPr>
      <w:r>
        <w:rPr>
          <w:rFonts w:cs="Times New Roman"/>
          <w:sz w:val="24"/>
          <w:szCs w:val="21"/>
        </w:rPr>
        <w:br w:type="page" w:clear="all"/>
      </w:r>
      <w:r/>
    </w:p>
    <w:p>
      <w:pPr>
        <w:jc w:val="left"/>
        <w:keepLines/>
        <w:keepNext/>
        <w:spacing w:before="120" w:after="120" w:line="560" w:lineRule="exact"/>
        <w:rPr>
          <w:rFonts w:ascii="黑体" w:hAnsi="黑体" w:eastAsia="黑体" w:cs="宋体"/>
          <w:bCs/>
          <w:sz w:val="24"/>
          <w:szCs w:val="28"/>
        </w:rPr>
        <w:outlineLvl w:val="1"/>
      </w:pPr>
      <w:r/>
      <w:bookmarkStart w:id="3" w:name="_Toc29378"/>
      <w:r/>
      <w:bookmarkStart w:id="4" w:name="_Toc4558"/>
      <w:r>
        <w:rPr>
          <w:rFonts w:hint="eastAsia" w:ascii="黑体" w:hAnsi="黑体" w:eastAsia="黑体" w:cs="宋体"/>
          <w:bCs/>
          <w:sz w:val="24"/>
          <w:szCs w:val="28"/>
        </w:rPr>
        <w:t xml:space="preserve">格式6、财务状况报告及税收、社会保障资金缴纳情况承诺函</w:t>
      </w:r>
      <w:bookmarkEnd w:id="3"/>
      <w:r/>
      <w:bookmarkEnd w:id="4"/>
      <w:r/>
      <w:r/>
    </w:p>
    <w:p>
      <w:pPr>
        <w:jc w:val="center"/>
        <w:spacing w:line="360" w:lineRule="auto"/>
        <w:rPr>
          <w:rFonts w:ascii="宋体" w:hAnsi="宋体" w:cs="宋体"/>
          <w:bCs/>
          <w:sz w:val="32"/>
          <w:szCs w:val="24"/>
        </w:rPr>
      </w:pPr>
      <w:r>
        <w:rPr>
          <w:rFonts w:ascii="宋体" w:hAnsi="宋体" w:cs="宋体"/>
          <w:bCs/>
          <w:sz w:val="32"/>
          <w:szCs w:val="24"/>
        </w:rPr>
      </w:r>
      <w:r/>
    </w:p>
    <w:p>
      <w:pPr>
        <w:jc w:val="center"/>
        <w:spacing w:line="360" w:lineRule="auto"/>
        <w:rPr>
          <w:rFonts w:ascii="宋体" w:hAnsi="宋体" w:cs="宋体"/>
          <w:bCs/>
          <w:sz w:val="32"/>
          <w:szCs w:val="24"/>
        </w:rPr>
      </w:pPr>
      <w:r>
        <w:rPr>
          <w:rFonts w:hint="eastAsia" w:ascii="宋体" w:hAnsi="宋体" w:cs="宋体"/>
          <w:bCs/>
          <w:sz w:val="32"/>
          <w:szCs w:val="24"/>
        </w:rPr>
        <w:t xml:space="preserve">财务状况报告及税收、社会保障资金缴纳情况承诺函</w:t>
      </w:r>
      <w:r/>
    </w:p>
    <w:p>
      <w:pPr>
        <w:ind w:firstLine="440"/>
        <w:jc w:val="left"/>
        <w:spacing w:line="360" w:lineRule="auto"/>
        <w:rPr>
          <w:rFonts w:ascii="宋体" w:hAnsi="宋体" w:cs="宋体"/>
          <w:sz w:val="22"/>
        </w:rPr>
      </w:pPr>
      <w:r>
        <w:rPr>
          <w:rFonts w:hint="eastAsia" w:ascii="宋体" w:hAnsi="宋体" w:cs="宋体"/>
          <w:sz w:val="22"/>
        </w:rPr>
        <w:t xml:space="preserve">致：</w:t>
      </w:r>
      <w:r>
        <w:rPr>
          <w:rFonts w:hint="eastAsia" w:ascii="宋体" w:hAnsi="宋体" w:cs="宋体"/>
          <w:sz w:val="22"/>
          <w:u w:val="single"/>
        </w:rPr>
        <w:t xml:space="preserve">        </w:t>
      </w:r>
      <w:r>
        <w:rPr>
          <w:rFonts w:hint="eastAsia" w:ascii="宋体" w:hAnsi="宋体" w:cs="宋体"/>
          <w:sz w:val="22"/>
        </w:rPr>
        <w:t xml:space="preserve">（采购人名称）</w:t>
      </w:r>
      <w:r/>
    </w:p>
    <w:p>
      <w:pPr>
        <w:ind w:firstLine="440"/>
        <w:jc w:val="left"/>
        <w:spacing w:line="360" w:lineRule="auto"/>
        <w:rPr>
          <w:rFonts w:ascii="宋体" w:hAnsi="宋体" w:cs="宋体"/>
          <w:sz w:val="22"/>
        </w:rPr>
      </w:pPr>
      <w:r>
        <w:rPr>
          <w:rFonts w:hint="eastAsia" w:ascii="宋体" w:hAnsi="宋体" w:cs="宋体"/>
          <w:sz w:val="22"/>
        </w:rPr>
        <w:t xml:space="preserve">我方</w:t>
      </w:r>
      <w:r>
        <w:rPr>
          <w:rFonts w:hint="eastAsia" w:ascii="宋体" w:hAnsi="宋体" w:cs="宋体"/>
          <w:sz w:val="22"/>
          <w:u w:val="single"/>
        </w:rPr>
        <w:t xml:space="preserve">        </w:t>
      </w:r>
      <w:r>
        <w:rPr>
          <w:rFonts w:hint="eastAsia" w:ascii="宋体" w:hAnsi="宋体" w:cs="宋体"/>
          <w:sz w:val="22"/>
        </w:rPr>
        <w:t xml:space="preserve">（供应商名称）参加</w:t>
      </w:r>
      <w:r>
        <w:rPr>
          <w:rFonts w:hint="eastAsia" w:ascii="宋体" w:hAnsi="宋体" w:cs="宋体"/>
          <w:sz w:val="22"/>
          <w:u w:val="single"/>
        </w:rPr>
        <w:t xml:space="preserve">      </w:t>
      </w:r>
      <w:r>
        <w:rPr>
          <w:rFonts w:hint="eastAsia" w:ascii="宋体" w:hAnsi="宋体" w:cs="宋体"/>
          <w:sz w:val="22"/>
        </w:rPr>
        <w:t xml:space="preserve">（项目名称）（</w:t>
      </w:r>
      <w:r>
        <w:rPr>
          <w:rFonts w:hint="eastAsia" w:ascii="宋体" w:hAnsi="宋体" w:cs="宋体"/>
          <w:sz w:val="22"/>
          <w:lang w:val="en-US" w:eastAsia="zh-CN"/>
        </w:rPr>
        <w:t xml:space="preserve">标段</w:t>
      </w:r>
      <w:r>
        <w:rPr>
          <w:rFonts w:hint="eastAsia" w:ascii="宋体" w:hAnsi="宋体" w:cs="宋体"/>
          <w:sz w:val="22"/>
        </w:rPr>
        <w:t xml:space="preserve">编号：</w:t>
      </w:r>
      <w:r>
        <w:rPr>
          <w:rFonts w:hint="eastAsia" w:ascii="宋体" w:hAnsi="宋体" w:cs="宋体"/>
          <w:sz w:val="22"/>
          <w:u w:val="single"/>
        </w:rPr>
        <w:t xml:space="preserve">          </w:t>
      </w:r>
      <w:r>
        <w:rPr>
          <w:rFonts w:hint="eastAsia" w:ascii="宋体" w:hAnsi="宋体" w:cs="宋体"/>
          <w:sz w:val="22"/>
        </w:rPr>
        <w:t xml:space="preserve">）采购，根据《</w:t>
      </w:r>
      <w:r>
        <w:rPr>
          <w:rFonts w:hint="eastAsia" w:ascii="宋体" w:hAnsi="宋体" w:cs="宋体"/>
          <w:bCs/>
          <w:sz w:val="22"/>
        </w:rPr>
        <w:t xml:space="preserve">关于简化政府采购供应商资格审查有关事项的通知</w:t>
      </w:r>
      <w:r>
        <w:rPr>
          <w:rFonts w:hint="eastAsia" w:ascii="宋体" w:hAnsi="宋体" w:cs="宋体"/>
          <w:sz w:val="22"/>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ascii="宋体" w:hAnsi="宋体" w:cs="宋体"/>
          <w:sz w:val="22"/>
        </w:rPr>
      </w:pPr>
      <w:r>
        <w:rPr>
          <w:rFonts w:hint="eastAsia" w:ascii="宋体" w:hAnsi="宋体" w:cs="宋体"/>
          <w:sz w:val="22"/>
        </w:rPr>
        <w:t xml:space="preserve">（1）具有良好的商业信誉和健全的财务会计制度（财务状况报告）；</w:t>
      </w:r>
      <w:r/>
    </w:p>
    <w:p>
      <w:pPr>
        <w:ind w:firstLine="440"/>
        <w:jc w:val="left"/>
        <w:spacing w:line="360" w:lineRule="auto"/>
        <w:rPr>
          <w:rFonts w:ascii="宋体" w:hAnsi="宋体" w:cs="宋体"/>
          <w:sz w:val="22"/>
        </w:rPr>
      </w:pPr>
      <w:r>
        <w:rPr>
          <w:rFonts w:hint="eastAsia" w:ascii="宋体" w:hAnsi="宋体" w:cs="宋体"/>
          <w:sz w:val="22"/>
        </w:rPr>
        <w:t xml:space="preserve">（2）有依法缴纳税收和社会保障资金的良好记录。</w:t>
      </w:r>
      <w:r/>
    </w:p>
    <w:p>
      <w:pPr>
        <w:ind w:firstLine="440"/>
        <w:jc w:val="left"/>
        <w:spacing w:line="360" w:lineRule="auto"/>
        <w:widowControl/>
        <w:rPr>
          <w:rFonts w:ascii="宋体" w:hAnsi="宋体" w:cs="宋体"/>
          <w:sz w:val="22"/>
        </w:rPr>
      </w:pPr>
      <w:r>
        <w:rPr>
          <w:rFonts w:hint="eastAsia" w:ascii="宋体" w:hAnsi="宋体" w:cs="宋体"/>
          <w:sz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ascii="宋体" w:hAnsi="宋体" w:cs="宋体"/>
          <w:sz w:val="22"/>
        </w:rPr>
      </w:pPr>
      <w:r>
        <w:rPr>
          <w:rFonts w:hint="eastAsia" w:ascii="宋体" w:hAnsi="宋体" w:cs="宋体"/>
          <w:sz w:val="22"/>
        </w:rPr>
        <w:t xml:space="preserve">特此承诺</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供应商（公章）：          </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法定代表人或其委托代理人（签名或签章）：</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日期：</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jc w:val="left"/>
        <w:keepLines/>
        <w:keepNext/>
        <w:spacing w:before="120" w:after="120" w:line="560" w:lineRule="exact"/>
        <w:rPr>
          <w:rFonts w:ascii="宋体" w:hAnsi="宋体" w:cs="Times New Roman"/>
          <w:bCs/>
          <w:szCs w:val="24"/>
        </w:rPr>
        <w:outlineLvl w:val="1"/>
      </w:pPr>
      <w:r>
        <w:rPr>
          <w:rFonts w:ascii="黑体" w:hAnsi="黑体" w:eastAsia="黑体" w:cs="宋体"/>
          <w:bCs/>
          <w:sz w:val="24"/>
          <w:szCs w:val="28"/>
        </w:rPr>
        <w:t xml:space="preserve">格式</w:t>
      </w:r>
      <w:r>
        <w:rPr>
          <w:rFonts w:hint="eastAsia" w:ascii="黑体" w:hAnsi="黑体" w:eastAsia="黑体" w:cs="宋体"/>
          <w:bCs/>
          <w:sz w:val="24"/>
          <w:szCs w:val="28"/>
        </w:rPr>
        <w:t xml:space="preserve">7、具备履行合同所必需的设备和专业技术能力的声明及证明材料</w:t>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cs="Times New Roman"/>
          <w:color w:val="000000"/>
          <w:szCs w:val="24"/>
        </w:rPr>
      </w:pPr>
      <w:r>
        <w:rPr>
          <w:rFonts w:hint="eastAsia" w:ascii="黑体" w:hAnsi="黑体" w:eastAsia="黑体" w:cs="宋体"/>
          <w:bCs/>
          <w:sz w:val="36"/>
          <w:szCs w:val="28"/>
        </w:rPr>
        <w:t xml:space="preserve">具备履行合同所必需的设备和专业技术能力的声明</w:t>
      </w:r>
      <w:r/>
    </w:p>
    <w:p>
      <w:pPr>
        <w:ind w:firstLine="492"/>
        <w:spacing w:line="460" w:lineRule="exact"/>
        <w:rPr>
          <w:rFonts w:cs="Times New Roman"/>
          <w:color w:val="000000"/>
          <w:sz w:val="24"/>
          <w:szCs w:val="24"/>
        </w:rPr>
      </w:pPr>
      <w:r>
        <w:rPr>
          <w:rFonts w:hint="eastAsia" w:cs="Times New Roman"/>
          <w:color w:val="000000"/>
          <w:sz w:val="24"/>
          <w:szCs w:val="24"/>
          <w:u w:val="single"/>
        </w:rPr>
        <w:t xml:space="preserve">（供应商名称）</w:t>
      </w:r>
      <w:r>
        <w:rPr>
          <w:rFonts w:hint="eastAsia" w:cs="Times New Roman"/>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cs="Times New Roman"/>
          <w:color w:val="000000"/>
          <w:sz w:val="24"/>
          <w:szCs w:val="24"/>
        </w:rPr>
      </w:pPr>
      <w:r>
        <w:rPr>
          <w:rFonts w:hint="eastAsia" w:cs="Times New Roman"/>
          <w:color w:val="000000"/>
          <w:sz w:val="24"/>
          <w:szCs w:val="24"/>
        </w:rPr>
        <w:t xml:space="preserve">主要设备有：</w:t>
      </w:r>
      <w:r>
        <w:rPr>
          <w:rFonts w:hint="eastAsia" w:cs="Times New Roman"/>
          <w:color w:val="000000"/>
          <w:sz w:val="24"/>
          <w:szCs w:val="24"/>
          <w:u w:val="single"/>
        </w:rPr>
        <w:t xml:space="preserve">         </w:t>
      </w:r>
      <w:r>
        <w:rPr>
          <w:rFonts w:hint="eastAsia" w:cs="Times New Roman"/>
          <w:color w:val="000000"/>
          <w:sz w:val="24"/>
          <w:szCs w:val="24"/>
        </w:rPr>
        <w:t xml:space="preserve">。</w:t>
      </w:r>
      <w:r/>
    </w:p>
    <w:p>
      <w:pPr>
        <w:ind w:firstLine="492"/>
        <w:spacing w:line="460" w:lineRule="exact"/>
        <w:rPr>
          <w:rFonts w:cs="Times New Roman"/>
          <w:color w:val="000000"/>
          <w:sz w:val="24"/>
          <w:szCs w:val="24"/>
        </w:rPr>
      </w:pPr>
      <w:r>
        <w:rPr>
          <w:rFonts w:hint="eastAsia" w:cs="Times New Roman"/>
          <w:color w:val="000000"/>
          <w:sz w:val="24"/>
          <w:szCs w:val="24"/>
        </w:rPr>
        <w:t xml:space="preserve">主要专业技术能力有：</w:t>
      </w:r>
      <w:r>
        <w:rPr>
          <w:rFonts w:hint="eastAsia" w:cs="Times New Roman"/>
          <w:color w:val="000000"/>
          <w:sz w:val="24"/>
          <w:szCs w:val="24"/>
          <w:u w:val="single"/>
        </w:rPr>
        <w:t xml:space="preserve">         </w:t>
      </w:r>
      <w:r>
        <w:rPr>
          <w:rFonts w:hint="eastAsia" w:cs="Times New Roman"/>
          <w:color w:val="000000"/>
          <w:sz w:val="24"/>
          <w:szCs w:val="24"/>
        </w:rPr>
        <w:t xml:space="preserve">。</w:t>
      </w:r>
      <w:r/>
    </w:p>
    <w:p>
      <w:pPr>
        <w:ind w:firstLine="492"/>
        <w:spacing w:line="460" w:lineRule="exact"/>
        <w:rPr>
          <w:rFonts w:cs="Times New Roman"/>
          <w:b/>
          <w:color w:val="000000"/>
          <w:sz w:val="24"/>
          <w:szCs w:val="24"/>
        </w:rPr>
      </w:pPr>
      <w:r>
        <w:rPr>
          <w:rFonts w:hint="eastAsia" w:cs="Times New Roman"/>
          <w:b/>
          <w:color w:val="000000"/>
          <w:sz w:val="24"/>
          <w:szCs w:val="24"/>
        </w:rPr>
        <w:t xml:space="preserve">注：须附证明材料。</w:t>
      </w:r>
      <w:r/>
    </w:p>
    <w:p>
      <w:pPr>
        <w:ind w:firstLine="492"/>
        <w:spacing w:line="460" w:lineRule="exact"/>
        <w:rPr>
          <w:rFonts w:cs="Times New Roman"/>
          <w:color w:val="000000"/>
          <w:sz w:val="24"/>
          <w:szCs w:val="24"/>
        </w:rPr>
      </w:pPr>
      <w:r>
        <w:rPr>
          <w:rFonts w:cs="Times New Roman"/>
          <w:color w:val="000000"/>
          <w:sz w:val="24"/>
          <w:szCs w:val="24"/>
        </w:rPr>
      </w:r>
      <w:r/>
    </w:p>
    <w:p>
      <w:pPr>
        <w:spacing w:line="360" w:lineRule="auto"/>
        <w:rPr>
          <w:rFonts w:cs="Times New Roman"/>
          <w:color w:val="000000"/>
          <w:sz w:val="24"/>
          <w:szCs w:val="24"/>
        </w:rPr>
      </w:pPr>
      <w:r>
        <w:rPr>
          <w:rFonts w:cs="Times New Roman"/>
          <w:color w:val="000000"/>
          <w:sz w:val="24"/>
          <w:szCs w:val="24"/>
        </w:rPr>
      </w:r>
      <w:r/>
    </w:p>
    <w:p>
      <w:pPr>
        <w:spacing w:line="360" w:lineRule="auto"/>
        <w:rPr>
          <w:rFonts w:cs="Times New Roman"/>
          <w:color w:val="000000"/>
          <w:sz w:val="24"/>
          <w:szCs w:val="24"/>
        </w:rPr>
      </w:pPr>
      <w:r>
        <w:rPr>
          <w:rFonts w:cs="Times New Roman"/>
          <w:color w:val="000000"/>
          <w:sz w:val="24"/>
          <w:szCs w:val="24"/>
        </w:rPr>
      </w:r>
      <w:r/>
    </w:p>
    <w:p>
      <w:pPr>
        <w:ind w:firstLine="5400"/>
        <w:spacing w:line="360" w:lineRule="auto"/>
        <w:rPr>
          <w:rFonts w:cs="Times New Roman"/>
          <w:color w:val="000000"/>
          <w:sz w:val="24"/>
          <w:szCs w:val="24"/>
        </w:rPr>
      </w:pPr>
      <w:r>
        <w:rPr>
          <w:rFonts w:hint="eastAsia" w:cs="Times New Roman"/>
          <w:color w:val="000000"/>
          <w:sz w:val="24"/>
          <w:szCs w:val="24"/>
        </w:rPr>
        <w:t xml:space="preserve">声明人（盖章）：</w:t>
      </w:r>
      <w:r/>
    </w:p>
    <w:p>
      <w:pPr>
        <w:ind w:firstLine="5400"/>
        <w:spacing w:line="360" w:lineRule="auto"/>
        <w:rPr>
          <w:rFonts w:cs="Times New Roman"/>
          <w:color w:val="000000"/>
          <w:sz w:val="24"/>
          <w:szCs w:val="24"/>
        </w:rPr>
      </w:pPr>
      <w:r>
        <w:rPr>
          <w:rFonts w:hint="eastAsia" w:cs="Times New Roman"/>
          <w:color w:val="000000"/>
          <w:sz w:val="24"/>
          <w:szCs w:val="24"/>
        </w:rPr>
        <w:t xml:space="preserve">日期：</w:t>
      </w:r>
      <w:r>
        <w:rPr>
          <w:rFonts w:hint="eastAsia" w:cs="Times New Roman"/>
          <w:color w:val="000000"/>
          <w:sz w:val="24"/>
          <w:szCs w:val="24"/>
          <w:lang w:val="en-US" w:eastAsia="zh-CN"/>
        </w:rPr>
        <w:t xml:space="preserve">  </w:t>
      </w:r>
      <w:r>
        <w:rPr>
          <w:rFonts w:hint="eastAsia" w:cs="Times New Roman"/>
          <w:color w:val="000000"/>
          <w:sz w:val="24"/>
          <w:szCs w:val="24"/>
        </w:rPr>
        <w:t xml:space="preserve">年</w:t>
      </w:r>
      <w:r>
        <w:rPr>
          <w:rFonts w:hint="eastAsia" w:cs="Times New Roman"/>
          <w:color w:val="000000"/>
          <w:sz w:val="24"/>
          <w:szCs w:val="24"/>
          <w:lang w:val="en-US" w:eastAsia="zh-CN"/>
        </w:rPr>
        <w:t xml:space="preserve">   </w:t>
      </w:r>
      <w:r>
        <w:rPr>
          <w:rFonts w:hint="eastAsia" w:cs="Times New Roman"/>
          <w:color w:val="000000"/>
          <w:sz w:val="24"/>
          <w:szCs w:val="24"/>
        </w:rPr>
        <w:t xml:space="preserve">月</w:t>
      </w:r>
      <w:r>
        <w:rPr>
          <w:rFonts w:hint="eastAsia" w:cs="Times New Roman"/>
          <w:color w:val="000000"/>
          <w:sz w:val="24"/>
          <w:szCs w:val="24"/>
          <w:lang w:val="en-US" w:eastAsia="zh-CN"/>
        </w:rPr>
        <w:t xml:space="preserve">   </w:t>
      </w:r>
      <w:r>
        <w:rPr>
          <w:rFonts w:hint="eastAsia" w:cs="Times New Roman"/>
          <w:color w:val="000000"/>
          <w:sz w:val="24"/>
          <w:szCs w:val="24"/>
        </w:rPr>
        <w:t xml:space="preserve">日</w:t>
      </w:r>
      <w:r/>
    </w:p>
    <w:p>
      <w:pPr>
        <w:jc w:val="left"/>
        <w:keepLines/>
        <w:keepNext/>
        <w:spacing w:before="120" w:after="120" w:line="560" w:lineRule="exact"/>
        <w:rPr>
          <w:rFonts w:cs="Times New Roman"/>
          <w:szCs w:val="24"/>
        </w:rPr>
        <w:outlineLvl w:val="1"/>
      </w:pPr>
      <w:r>
        <w:rPr>
          <w:rFonts w:cs="Times New Roman"/>
          <w:b/>
          <w:color w:val="000000"/>
          <w:sz w:val="24"/>
          <w:szCs w:val="24"/>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8、参加政府采购活动前 3 年内在经营活动中没有重大违法记录的书面声明</w:t>
      </w:r>
      <w:r/>
    </w:p>
    <w:p>
      <w:pPr>
        <w:spacing w:line="460" w:lineRule="exact"/>
        <w:rPr>
          <w:rFonts w:ascii="宋体" w:hAnsi="宋体" w:cs="Times New Roman"/>
          <w:b/>
          <w:bCs/>
          <w:sz w:val="44"/>
          <w:szCs w:val="44"/>
        </w:rPr>
      </w:pPr>
      <w:r>
        <w:rPr>
          <w:rFonts w:ascii="宋体" w:hAnsi="宋体" w:cs="Times New Roman"/>
          <w:b/>
          <w:bCs/>
          <w:sz w:val="44"/>
          <w:szCs w:val="44"/>
        </w:rPr>
      </w:r>
      <w:r/>
    </w:p>
    <w:p>
      <w:pPr>
        <w:jc w:val="center"/>
        <w:rPr>
          <w:rFonts w:ascii="宋体" w:hAnsi="宋体" w:cs="Times New Roman"/>
          <w:b/>
          <w:bCs/>
          <w:sz w:val="30"/>
          <w:szCs w:val="30"/>
        </w:rPr>
      </w:pPr>
      <w:r>
        <w:rPr>
          <w:rFonts w:hint="eastAsia" w:ascii="黑体" w:hAnsi="黑体" w:eastAsia="黑体" w:cs="宋体"/>
          <w:bCs/>
          <w:sz w:val="36"/>
          <w:szCs w:val="28"/>
        </w:rPr>
        <w:t xml:space="preserve">声  明</w:t>
      </w:r>
      <w:r/>
    </w:p>
    <w:p>
      <w:pPr>
        <w:ind w:firstLine="480"/>
        <w:spacing w:line="560" w:lineRule="exact"/>
        <w:rPr>
          <w:rFonts w:ascii="宋体" w:hAnsi="宋体" w:cs="Times New Roman"/>
          <w:bCs/>
          <w:sz w:val="24"/>
          <w:szCs w:val="24"/>
        </w:rPr>
      </w:pPr>
      <w:r>
        <w:rPr>
          <w:rFonts w:hint="eastAsia" w:ascii="宋体" w:hAnsi="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cs="Times New Roman"/>
          <w:bCs/>
          <w:sz w:val="24"/>
          <w:szCs w:val="24"/>
        </w:rPr>
      </w:pPr>
      <w:r>
        <w:rPr>
          <w:rFonts w:ascii="宋体" w:hAnsi="宋体" w:cs="Times New Roman"/>
          <w:bCs/>
          <w:sz w:val="24"/>
          <w:szCs w:val="24"/>
        </w:rPr>
      </w:r>
      <w:r/>
    </w:p>
    <w:p>
      <w:pPr>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440"/>
        <w:spacing w:line="460" w:lineRule="exact"/>
        <w:rPr>
          <w:rFonts w:ascii="宋体" w:hAnsi="宋体" w:cs="Times New Roman"/>
          <w:bCs/>
          <w:sz w:val="24"/>
          <w:szCs w:val="24"/>
        </w:rPr>
      </w:pPr>
      <w:r>
        <w:rPr>
          <w:rFonts w:hint="eastAsia" w:ascii="宋体" w:hAnsi="宋体" w:cs="Times New Roman"/>
          <w:bCs/>
          <w:sz w:val="24"/>
          <w:szCs w:val="24"/>
        </w:rPr>
        <w:t xml:space="preserve">年     月     日</w:t>
      </w:r>
      <w:r/>
    </w:p>
    <w:p>
      <w:pPr>
        <w:spacing w:line="460" w:lineRule="exact"/>
        <w:rPr>
          <w:rFonts w:ascii="宋体" w:hAnsi="宋体" w:cs="Times New Roman"/>
          <w:bCs/>
          <w:sz w:val="24"/>
          <w:szCs w:val="24"/>
        </w:rPr>
      </w:pPr>
      <w:r>
        <w:rPr>
          <w:rFonts w:ascii="宋体" w:hAnsi="宋体" w:cs="Times New Roman"/>
          <w:bCs/>
          <w:sz w:val="24"/>
          <w:szCs w:val="24"/>
        </w:rPr>
      </w:r>
      <w:r/>
    </w:p>
    <w:p>
      <w:pPr>
        <w:jc w:val="left"/>
        <w:keepLines/>
        <w:keepNext/>
        <w:spacing w:before="120" w:after="120" w:line="560" w:lineRule="exact"/>
        <w:rPr>
          <w:rFonts w:hAnsi="宋体" w:cs="Times New Roman"/>
          <w:b/>
          <w:color w:val="000000"/>
          <w:sz w:val="30"/>
          <w:szCs w:val="30"/>
        </w:rPr>
        <w:outlineLvl w:val="1"/>
      </w:pPr>
      <w:r>
        <w:rPr>
          <w:rFonts w:ascii="宋体" w:hAnsi="宋体" w:cs="Times New Roman"/>
          <w:bCs/>
          <w:szCs w:val="24"/>
        </w:rPr>
        <w:br w:type="page" w:clear="all"/>
      </w:r>
      <w:r>
        <w:rPr>
          <w:rFonts w:hint="eastAsia" w:ascii="黑体" w:hAnsi="黑体" w:eastAsia="黑体" w:cs="宋体"/>
          <w:bCs/>
          <w:sz w:val="24"/>
          <w:szCs w:val="28"/>
        </w:rPr>
        <w:t xml:space="preserve">格式9</w:t>
      </w:r>
      <w:r>
        <w:rPr>
          <w:rFonts w:ascii="黑体" w:hAnsi="黑体" w:eastAsia="黑体" w:cs="宋体"/>
          <w:bCs/>
          <w:sz w:val="24"/>
          <w:szCs w:val="28"/>
        </w:rPr>
        <w:t xml:space="preserve">、</w:t>
      </w:r>
      <w:r>
        <w:rPr>
          <w:rFonts w:hint="eastAsia" w:ascii="黑体" w:hAnsi="黑体" w:eastAsia="黑体" w:cs="宋体"/>
          <w:bCs/>
          <w:sz w:val="24"/>
          <w:szCs w:val="28"/>
        </w:rPr>
        <w:t xml:space="preserve">法定代表人授权委托书</w:t>
      </w:r>
      <w:r/>
    </w:p>
    <w:p>
      <w:pPr>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spacing w:line="500" w:lineRule="exact"/>
        <w:rPr>
          <w:rFonts w:ascii="宋体" w:hAnsi="Courier New" w:cs="Times New Roman"/>
          <w:szCs w:val="20"/>
        </w:rPr>
      </w:pPr>
      <w:r>
        <w:rPr>
          <w:rFonts w:ascii="宋体" w:hAnsi="Courier New"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本授权书声明：注册于</w:t>
      </w:r>
      <w:r>
        <w:rPr>
          <w:rFonts w:hint="eastAsia" w:ascii="Times New Roman" w:hAnsi="Times New Roman" w:cs="Times New Roman"/>
          <w:szCs w:val="20"/>
          <w:u w:val="single"/>
        </w:rPr>
        <w:t xml:space="preserve">（委托单位全称）</w:t>
      </w:r>
      <w:r>
        <w:rPr>
          <w:rFonts w:hint="eastAsia" w:ascii="Times New Roman" w:hAnsi="Times New Roman" w:cs="Times New Roman"/>
          <w:szCs w:val="20"/>
        </w:rPr>
        <w:t xml:space="preserve">的法定代表人代表本公司授权</w:t>
      </w:r>
      <w:r>
        <w:rPr>
          <w:rFonts w:hint="eastAsia" w:ascii="Times New Roman" w:hAnsi="Times New Roman" w:cs="Times New Roman"/>
          <w:szCs w:val="20"/>
          <w:u w:val="single"/>
        </w:rPr>
        <w:t xml:space="preserve">（姓名和职务）</w:t>
      </w:r>
      <w:r>
        <w:rPr>
          <w:rFonts w:hint="eastAsia" w:ascii="Times New Roman" w:hAnsi="Times New Roman" w:cs="Times New Roman"/>
          <w:szCs w:val="20"/>
        </w:rPr>
        <w:t xml:space="preserve">为本公司合法代理人，就贵方组织的有关</w:t>
      </w:r>
      <w:r>
        <w:rPr>
          <w:rFonts w:hint="eastAsia" w:ascii="Times New Roman" w:hAnsi="Times New Roman" w:cs="Times New Roman"/>
          <w:szCs w:val="20"/>
          <w:u w:val="single"/>
        </w:rPr>
        <w:t xml:space="preserve">                 </w:t>
      </w:r>
      <w:r>
        <w:rPr>
          <w:rFonts w:hint="eastAsia" w:ascii="Times New Roman" w:hAnsi="Times New Roman" w:cs="Times New Roman"/>
          <w:szCs w:val="20"/>
        </w:rPr>
        <w:t xml:space="preserve">项目（标段编号：</w:t>
      </w:r>
      <w:r>
        <w:rPr>
          <w:rFonts w:hint="eastAsia" w:ascii="宋体" w:hAnsi="宋体" w:cs="Times New Roman"/>
          <w:szCs w:val="20"/>
          <w:u w:val="single"/>
        </w:rPr>
        <w:t xml:space="preserve">   </w:t>
      </w:r>
      <w:r>
        <w:rPr>
          <w:rFonts w:hint="eastAsia" w:ascii="Times New Roman" w:hAnsi="Times New Roman" w:cs="Times New Roman"/>
          <w:szCs w:val="20"/>
        </w:rPr>
        <w:t xml:space="preserve">）的磋商采购及合同签订、执行、完成，以本单位名义处理一切与之有关的事务。</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本授权书于年月日签字（或盖章）生效，特此声明。</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委托单位（盖章）：</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法定代表人（签字或盖章）：</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签发日期：</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年</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月</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日</w:t>
      </w:r>
      <w:r/>
    </w:p>
    <w:p>
      <w:pPr>
        <w:ind w:firstLine="422"/>
        <w:spacing w:line="500" w:lineRule="exact"/>
        <w:rPr>
          <w:rFonts w:ascii="Times New Roman" w:hAnsi="Times New Roman" w:cs="Times New Roman"/>
          <w:b/>
          <w:szCs w:val="20"/>
        </w:rPr>
      </w:pPr>
      <w:r>
        <w:rPr>
          <w:rFonts w:hint="eastAsia" w:ascii="宋体" w:hAnsi="Courier New" w:cs="Times New Roman"/>
          <w:b/>
          <w:szCs w:val="20"/>
        </w:rPr>
        <w:t xml:space="preserve">附法定代表人与委托代理人身份证明正反面电子件。</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说明：</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1．委托书内容填写应当明确、文字工整清楚，涂改无效。</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2．委托书不得转借、转让、买卖。</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3．委托代理人根据授权范围，以委托单位的名义签订合同，并将此委托书提交给对方作为合同附件。</w:t>
      </w:r>
      <w:r/>
    </w:p>
    <w:p>
      <w:pPr>
        <w:jc w:val="left"/>
        <w:keepLines/>
        <w:keepNext/>
        <w:spacing w:before="120" w:after="120" w:line="560" w:lineRule="exact"/>
        <w:rPr>
          <w:rFonts w:ascii="宋体" w:hAnsi="宋体" w:eastAsia="黑体" w:cs="Times New Roman"/>
          <w:b/>
          <w:sz w:val="30"/>
          <w:szCs w:val="30"/>
          <w:u w:val="single"/>
        </w:rPr>
        <w:outlineLvl w:val="1"/>
      </w:pPr>
      <w:r>
        <w:rPr>
          <w:rFonts w:cs="Times New Roman"/>
          <w:szCs w:val="24"/>
        </w:rPr>
        <w:br w:type="page" w:clear="all"/>
      </w:r>
      <w:r>
        <w:rPr>
          <w:rFonts w:hint="eastAsia" w:ascii="黑体" w:hAnsi="黑体" w:eastAsia="黑体" w:cs="宋体"/>
          <w:bCs/>
          <w:sz w:val="24"/>
          <w:szCs w:val="28"/>
        </w:rPr>
        <w:t xml:space="preserve">格式10、商务条款偏离表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cs="Times New Roman"/>
          <w:b/>
          <w:bCs/>
          <w:color w:val="000000"/>
          <w:sz w:val="24"/>
          <w:szCs w:val="24"/>
        </w:rPr>
      </w:pPr>
      <w:r>
        <w:rPr>
          <w:rFonts w:hint="eastAsia" w:ascii="宋体" w:hAnsi="宋体" w:cs="Times New Roman"/>
          <w:color w:val="000000"/>
          <w:sz w:val="24"/>
          <w:szCs w:val="24"/>
        </w:rPr>
        <w:t xml:space="preserve">请逐条对应采购文件“项目需求”等内容要求的商务条件，填写该表。</w:t>
      </w:r>
      <w:r/>
    </w:p>
    <w:tbl>
      <w:tblPr>
        <w:tblStyle w:val="659"/>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项号</w:t>
            </w:r>
            <w:r/>
          </w:p>
        </w:tc>
        <w:tc>
          <w:tcPr>
            <w:tcW w:w="2774"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采购文件的商务条款</w:t>
            </w:r>
            <w:r/>
          </w:p>
        </w:tc>
        <w:tc>
          <w:tcPr>
            <w:tcW w:w="2927"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响应文件的商务条款</w:t>
            </w:r>
            <w:r/>
          </w:p>
        </w:tc>
        <w:tc>
          <w:tcPr>
            <w:tcW w:w="2444"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bl>
    <w:p>
      <w:pPr>
        <w:spacing w:line="400" w:lineRule="exact"/>
        <w:rPr>
          <w:rFonts w:ascii="宋体" w:hAnsi="宋体" w:cs="Times New Roman"/>
          <w:szCs w:val="20"/>
        </w:rPr>
      </w:pPr>
      <w:r>
        <w:rPr>
          <w:rFonts w:hint="eastAsia" w:ascii="宋体" w:hAnsi="宋体" w:cs="Times New Roman"/>
          <w:color w:val="000000"/>
          <w:sz w:val="24"/>
          <w:szCs w:val="24"/>
        </w:rPr>
        <w:t xml:space="preserve">注：“偏离说明”填写“正偏离”“负偏离”或“无偏离”。</w:t>
      </w:r>
      <w:r/>
    </w:p>
    <w:p>
      <w:pPr>
        <w:ind w:firstLine="480"/>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440"/>
        <w:spacing w:line="460" w:lineRule="exact"/>
        <w:rPr>
          <w:rFonts w:ascii="宋体" w:hAnsi="宋体" w:cs="Times New Roman"/>
          <w:bCs/>
          <w:sz w:val="24"/>
          <w:szCs w:val="24"/>
        </w:rPr>
      </w:pPr>
      <w:r>
        <w:rPr>
          <w:rFonts w:hint="eastAsia" w:ascii="宋体" w:hAnsi="宋体" w:cs="Times New Roman"/>
          <w:bCs/>
          <w:sz w:val="24"/>
          <w:szCs w:val="24"/>
        </w:rPr>
        <w:t xml:space="preserve">年     月     日 </w:t>
      </w:r>
      <w:r/>
    </w:p>
    <w:p>
      <w:pPr>
        <w:jc w:val="left"/>
        <w:keepLines/>
        <w:keepNext/>
        <w:spacing w:before="120" w:after="120" w:line="560" w:lineRule="exact"/>
        <w:rPr>
          <w:rFonts w:cs="Times New Roman"/>
          <w:szCs w:val="24"/>
        </w:rPr>
        <w:outlineLvl w:val="1"/>
      </w:pPr>
      <w:r>
        <w:rPr>
          <w:rFonts w:cs="Times New Roman"/>
          <w:szCs w:val="24"/>
        </w:rPr>
        <w:br w:type="page" w:clear="all"/>
      </w:r>
      <w:r/>
    </w:p>
    <w:p>
      <w:pPr>
        <w:jc w:val="left"/>
        <w:keepLines/>
        <w:keepNext/>
        <w:spacing w:before="120" w:after="120" w:line="360" w:lineRule="auto"/>
        <w:rPr>
          <w:rFonts w:ascii="黑体" w:hAnsi="黑体" w:eastAsia="黑体" w:cs="宋体"/>
          <w:bCs/>
          <w:sz w:val="24"/>
          <w:szCs w:val="28"/>
        </w:rPr>
        <w:outlineLvl w:val="1"/>
      </w:pPr>
      <w:r>
        <w:rPr>
          <w:rFonts w:hint="eastAsia" w:ascii="黑体" w:hAnsi="黑体" w:eastAsia="黑体" w:cs="宋体"/>
          <w:bCs/>
          <w:sz w:val="24"/>
          <w:szCs w:val="28"/>
        </w:rPr>
        <w:t xml:space="preserve">格式11、技术部分</w:t>
      </w:r>
      <w:r/>
    </w:p>
    <w:p>
      <w:pPr>
        <w:pStyle w:val="665"/>
        <w:jc w:val="center"/>
        <w:spacing w:line="360" w:lineRule="exact"/>
        <w:rPr>
          <w:rFonts w:hAnsi="宋体" w:cs="Arial" w:eastAsiaTheme="minorEastAsia"/>
          <w:b/>
          <w:bCs/>
          <w:sz w:val="30"/>
          <w:szCs w:val="30"/>
        </w:rPr>
        <w:outlineLvl w:val="0"/>
      </w:pPr>
      <w:r>
        <w:rPr>
          <w:rFonts w:hint="eastAsia" w:hAnsi="宋体" w:cs="Arial" w:eastAsiaTheme="minorEastAsia"/>
          <w:b/>
          <w:bCs/>
          <w:sz w:val="30"/>
          <w:szCs w:val="30"/>
        </w:rPr>
        <w:t xml:space="preserve">技术标</w:t>
      </w:r>
      <w:r/>
    </w:p>
    <w:p>
      <w:pPr>
        <w:pStyle w:val="665"/>
        <w:jc w:val="center"/>
        <w:spacing w:line="360" w:lineRule="exact"/>
        <w:rPr>
          <w:rFonts w:hAnsi="宋体" w:cs="Arial"/>
          <w:sz w:val="24"/>
          <w:szCs w:val="24"/>
        </w:rPr>
        <w:outlineLvl w:val="0"/>
      </w:pPr>
      <w:r>
        <w:rPr>
          <w:rFonts w:hint="eastAsia" w:hAnsi="宋体" w:cs="Arial"/>
          <w:sz w:val="24"/>
          <w:szCs w:val="24"/>
        </w:rPr>
        <w:t xml:space="preserve">（供应商按“</w:t>
      </w:r>
      <w:r>
        <w:rPr>
          <w:rFonts w:hint="eastAsia" w:hAnsi="宋体" w:cs="Arial"/>
          <w:sz w:val="24"/>
          <w:szCs w:val="24"/>
          <w:lang w:val="en-US" w:eastAsia="zh-CN"/>
        </w:rPr>
        <w:t xml:space="preserve">技术部分</w:t>
      </w:r>
      <w:r>
        <w:rPr>
          <w:rFonts w:hint="eastAsia" w:hAnsi="宋体" w:cs="Arial"/>
          <w:sz w:val="24"/>
          <w:szCs w:val="24"/>
        </w:rPr>
        <w:t xml:space="preserve">”等内容要求自行填写，格式自定）</w:t>
      </w:r>
      <w:r/>
    </w:p>
    <w:p>
      <w:pPr>
        <w:pStyle w:val="665"/>
        <w:jc w:val="center"/>
        <w:spacing w:line="360" w:lineRule="exact"/>
        <w:rPr>
          <w:rFonts w:hAnsi="宋体" w:cs="Arial"/>
          <w:sz w:val="24"/>
          <w:szCs w:val="24"/>
        </w:rPr>
        <w:outlineLvl w:val="0"/>
      </w:pPr>
      <w:r>
        <w:rPr>
          <w:rFonts w:hint="eastAsia" w:hAnsi="宋体" w:cs="Arial"/>
          <w:sz w:val="24"/>
          <w:szCs w:val="24"/>
        </w:rPr>
        <w:t xml:space="preserve">主要包括：</w:t>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pStyle w:val="678"/>
        <w:spacing w:before="0" w:beforeAutospacing="0" w:after="0" w:afterAutospacing="0" w:line="640" w:lineRule="exact"/>
        <w:rPr>
          <w:szCs w:val="24"/>
        </w:rPr>
      </w:pPr>
      <w:r>
        <w:rPr>
          <w:szCs w:val="24"/>
        </w:rPr>
      </w:r>
      <w:r/>
    </w:p>
    <w:p>
      <w:pPr>
        <w:jc w:val="left"/>
        <w:keepLines/>
        <w:keepNext/>
        <w:spacing w:before="120" w:after="120" w:line="360" w:lineRule="auto"/>
        <w:rPr>
          <w:rFonts w:cs="Arial"/>
          <w:b/>
          <w:sz w:val="30"/>
          <w:szCs w:val="30"/>
        </w:rPr>
        <w:outlineLvl w:val="1"/>
      </w:pPr>
      <w:r>
        <w:rPr>
          <w:rFonts w:hint="eastAsia" w:ascii="黑体" w:hAnsi="黑体" w:eastAsia="黑体" w:cs="宋体"/>
          <w:bCs/>
          <w:sz w:val="24"/>
          <w:szCs w:val="28"/>
        </w:rPr>
        <w:t xml:space="preserve">格式12、商务部分</w:t>
      </w:r>
      <w:r/>
    </w:p>
    <w:p>
      <w:pPr>
        <w:pStyle w:val="665"/>
        <w:jc w:val="center"/>
        <w:spacing w:line="360" w:lineRule="exact"/>
        <w:rPr>
          <w:rFonts w:hAnsi="宋体" w:cs="Arial"/>
          <w:b/>
          <w:bCs/>
          <w:sz w:val="30"/>
          <w:szCs w:val="30"/>
        </w:rPr>
        <w:outlineLvl w:val="0"/>
      </w:pPr>
      <w:r/>
      <w:bookmarkStart w:id="5" w:name="_Toc47536905"/>
      <w:r/>
      <w:bookmarkEnd w:id="5"/>
      <w:r/>
      <w:r/>
    </w:p>
    <w:p>
      <w:pPr>
        <w:pStyle w:val="665"/>
        <w:jc w:val="center"/>
        <w:spacing w:line="360" w:lineRule="exact"/>
        <w:rPr>
          <w:rFonts w:hAnsi="宋体" w:cs="Arial" w:eastAsiaTheme="minorEastAsia"/>
          <w:b/>
          <w:bCs/>
          <w:sz w:val="30"/>
          <w:szCs w:val="30"/>
        </w:rPr>
        <w:outlineLvl w:val="0"/>
      </w:pPr>
      <w:r>
        <w:rPr>
          <w:rFonts w:hint="eastAsia" w:hAnsi="宋体" w:cs="Arial"/>
          <w:b/>
          <w:bCs/>
          <w:sz w:val="30"/>
          <w:szCs w:val="30"/>
        </w:rPr>
        <w:t xml:space="preserve">商务标</w:t>
      </w:r>
      <w:r/>
    </w:p>
    <w:p>
      <w:pPr>
        <w:pStyle w:val="665"/>
        <w:jc w:val="center"/>
        <w:spacing w:line="360" w:lineRule="exact"/>
        <w:rPr>
          <w:rFonts w:hAnsi="宋体" w:cs="Arial"/>
          <w:b/>
          <w:bCs/>
        </w:rPr>
        <w:outlineLvl w:val="0"/>
      </w:pPr>
      <w:r/>
      <w:bookmarkStart w:id="6" w:name="_Toc47536906"/>
      <w:r>
        <w:rPr>
          <w:rFonts w:hAnsi="宋体" w:cs="Arial"/>
          <w:b/>
          <w:bCs/>
        </w:rPr>
        <w:t xml:space="preserve">（内容及格式依据评标需提供的相关内容自拟）</w:t>
      </w:r>
      <w:bookmarkEnd w:id="6"/>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pStyle w:val="678"/>
        <w:spacing w:before="0" w:beforeAutospacing="0" w:after="0" w:afterAutospacing="0" w:line="640" w:lineRule="exact"/>
        <w:rPr>
          <w:rFonts w:cs="Arial"/>
          <w:bCs/>
          <w:sz w:val="28"/>
          <w:szCs w:val="28"/>
        </w:rPr>
      </w:pPr>
      <w:r>
        <w:rPr>
          <w:rFonts w:cs="Arial"/>
          <w:bCs/>
          <w:sz w:val="28"/>
          <w:szCs w:val="28"/>
        </w:rPr>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pStyle w:val="665"/>
        <w:ind w:firstLine="0"/>
        <w:rPr>
          <w:sz w:val="24"/>
          <w:szCs w:val="24"/>
        </w:rPr>
      </w:pPr>
      <w:r>
        <w:rPr>
          <w:sz w:val="24"/>
          <w:szCs w:val="24"/>
        </w:rPr>
      </w:r>
      <w:r/>
    </w:p>
    <w:p>
      <w:pPr>
        <w:pStyle w:val="684"/>
        <w:rPr>
          <w:rFonts w:cs="Times New Roman"/>
          <w:szCs w:val="24"/>
        </w:rPr>
      </w:pPr>
      <w:r>
        <w:rPr>
          <w:rFonts w:cs="Times New Roman"/>
          <w:szCs w:val="24"/>
        </w:rPr>
      </w:r>
      <w:r/>
    </w:p>
    <w:p>
      <w:pPr>
        <w:rPr>
          <w:rFonts w:cs="Times New Roman"/>
          <w:szCs w:val="24"/>
        </w:rPr>
      </w:pPr>
      <w:r>
        <w:rPr>
          <w:rFonts w:cs="Times New Roman"/>
          <w:szCs w:val="24"/>
        </w:rPr>
      </w:r>
      <w:r/>
    </w:p>
    <w:p>
      <w:pPr>
        <w:pStyle w:val="650"/>
        <w:numPr>
          <w:ilvl w:val="1"/>
          <w:numId w:val="0"/>
        </w:numPr>
        <w:tabs>
          <w:tab w:val="left" w:pos="360" w:leader="none"/>
        </w:tabs>
        <w:rPr>
          <w:rFonts w:ascii="黑体" w:hAnsi="黑体" w:cs="宋体"/>
          <w:b w:val="0"/>
          <w:sz w:val="24"/>
          <w:szCs w:val="28"/>
        </w:rPr>
      </w:pPr>
      <w:r>
        <w:rPr>
          <w:rFonts w:hint="eastAsia" w:ascii="黑体" w:hAnsi="黑体" w:cs="宋体"/>
          <w:b/>
          <w:bCs/>
          <w:sz w:val="24"/>
          <w:szCs w:val="28"/>
        </w:rPr>
        <w:t xml:space="preserve">格式13、其他材料</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360" w:lineRule="auto"/>
        <w:rPr>
          <w:rFonts w:ascii="宋体" w:hAnsi="宋体"/>
          <w:sz w:val="24"/>
        </w:rPr>
      </w:pPr>
      <w:r>
        <w:rPr>
          <w:rFonts w:hint="eastAsia" w:ascii="宋体" w:hAnsi="宋体"/>
          <w:sz w:val="24"/>
        </w:rPr>
        <w:t xml:space="preserve">（投标人对招标文件响应有必要提供的材料或评标办法中要求提供的材料）</w:t>
      </w:r>
      <w:r/>
    </w:p>
    <w:sectPr>
      <w:footnotePr/>
      <w:endnotePr/>
      <w:type w:val="nextPage"/>
      <w:pgSz w:w="11906" w:h="16838" w:orient="portrait"/>
      <w:pgMar w:top="1440" w:right="1800" w:bottom="1440" w:left="18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黑体">
    <w:panose1 w:val="02010609060101010101"/>
  </w:font>
  <w:font w:name="华康简魏碑">
    <w:panose1 w:val="020B0503020202020204"/>
  </w:font>
  <w:font w:name="Symbol">
    <w:panose1 w:val="05050102010706020507"/>
  </w:font>
  <w:font w:name="Wingdings">
    <w:panose1 w:val="05000000000000000000"/>
  </w:font>
  <w:font w:name="Calibri Light">
    <w:panose1 w:val="020F03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rPr>
      <w:rFonts w:hint="default" w:asciiTheme="minorHAnsi" w:hAnsiTheme="minorHAnsi" w:eastAsiaTheme="minorEastAsia" w:cstheme="minorBidi"/>
      <w:sz w:val="21"/>
      <w:szCs w:val="22"/>
    </w:rPr>
  </w:style>
  <w:style w:type="paragraph" w:styleId="649">
    <w:name w:val="Heading 1"/>
    <w:basedOn w:val="648"/>
    <w:next w:val="648"/>
    <w:link w:val="685"/>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6"/>
    <w:uiPriority w:val="9"/>
    <w:unhideWhenUsed/>
    <w:qFormat/>
    <w:pPr>
      <w:keepLines/>
      <w:keepNext/>
      <w:spacing w:before="360" w:after="200"/>
      <w:outlineLvl w:val="1"/>
    </w:pPr>
    <w:rPr>
      <w:rFonts w:ascii="Arial" w:hAnsi="Arial" w:eastAsia="Arial" w:cs="Arial"/>
      <w:sz w:val="34"/>
      <w:szCs w:val="22"/>
    </w:rPr>
  </w:style>
  <w:style w:type="paragraph" w:styleId="651">
    <w:name w:val="Heading 3"/>
    <w:link w:val="687"/>
    <w:uiPriority w:val="9"/>
    <w:unhideWhenUsed/>
    <w:qFormat/>
    <w:pPr>
      <w:keepLines/>
      <w:keepNext/>
      <w:spacing w:before="320" w:after="200"/>
      <w:outlineLvl w:val="2"/>
    </w:pPr>
    <w:rPr>
      <w:rFonts w:hint="default" w:ascii="Arial" w:hAnsi="Arial" w:eastAsia="Arial" w:cs="Arial"/>
      <w:sz w:val="30"/>
      <w:szCs w:val="30"/>
    </w:rPr>
  </w:style>
  <w:style w:type="paragraph" w:styleId="652">
    <w:name w:val="Heading 4"/>
    <w:link w:val="688"/>
    <w:uiPriority w:val="9"/>
    <w:unhideWhenUsed/>
    <w:qFormat/>
    <w:pPr>
      <w:keepLines/>
      <w:keepNext/>
      <w:spacing w:before="320" w:after="200"/>
      <w:outlineLvl w:val="3"/>
    </w:pPr>
    <w:rPr>
      <w:rFonts w:hint="default" w:ascii="Arial" w:hAnsi="Arial" w:eastAsia="Arial" w:cs="Arial"/>
      <w:b/>
      <w:bCs/>
      <w:sz w:val="26"/>
      <w:szCs w:val="26"/>
    </w:rPr>
  </w:style>
  <w:style w:type="paragraph" w:styleId="653">
    <w:name w:val="Heading 5"/>
    <w:link w:val="689"/>
    <w:uiPriority w:val="9"/>
    <w:unhideWhenUsed/>
    <w:qFormat/>
    <w:pPr>
      <w:keepLines/>
      <w:keepNext/>
      <w:spacing w:before="320" w:after="200"/>
      <w:outlineLvl w:val="4"/>
    </w:pPr>
    <w:rPr>
      <w:rFonts w:hint="default" w:ascii="Arial" w:hAnsi="Arial" w:eastAsia="Arial" w:cs="Arial"/>
      <w:b/>
      <w:bCs/>
      <w:sz w:val="24"/>
      <w:szCs w:val="24"/>
    </w:rPr>
  </w:style>
  <w:style w:type="paragraph" w:styleId="654">
    <w:name w:val="Heading 6"/>
    <w:link w:val="690"/>
    <w:uiPriority w:val="9"/>
    <w:unhideWhenUsed/>
    <w:qFormat/>
    <w:pPr>
      <w:keepLines/>
      <w:keepNext/>
      <w:spacing w:before="320" w:after="200"/>
      <w:outlineLvl w:val="5"/>
    </w:pPr>
    <w:rPr>
      <w:rFonts w:hint="default" w:ascii="Arial" w:hAnsi="Arial" w:eastAsia="Arial" w:cs="Arial"/>
      <w:b/>
      <w:bCs/>
      <w:sz w:val="22"/>
      <w:szCs w:val="22"/>
    </w:rPr>
  </w:style>
  <w:style w:type="paragraph" w:styleId="655">
    <w:name w:val="Heading 7"/>
    <w:link w:val="6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56">
    <w:name w:val="Heading 8"/>
    <w:link w:val="692"/>
    <w:uiPriority w:val="9"/>
    <w:unhideWhenUsed/>
    <w:qFormat/>
    <w:pPr>
      <w:keepLines/>
      <w:keepNext/>
      <w:spacing w:before="320" w:after="200"/>
      <w:outlineLvl w:val="7"/>
    </w:pPr>
    <w:rPr>
      <w:rFonts w:hint="default" w:ascii="Arial" w:hAnsi="Arial" w:eastAsia="Arial" w:cs="Arial"/>
      <w:i/>
      <w:iCs/>
      <w:sz w:val="22"/>
      <w:szCs w:val="22"/>
    </w:rPr>
  </w:style>
  <w:style w:type="paragraph" w:styleId="657">
    <w:name w:val="Heading 9"/>
    <w:link w:val="693"/>
    <w:uiPriority w:val="9"/>
    <w:unhideWhenUsed/>
    <w:qFormat/>
    <w:pPr>
      <w:keepLines/>
      <w:keepNext/>
      <w:spacing w:before="320" w:after="200"/>
      <w:outlineLvl w:val="8"/>
    </w:pPr>
    <w:rPr>
      <w:rFonts w:hint="default"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61">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62">
    <w:name w:val="Body Text"/>
    <w:basedOn w:val="648"/>
    <w:next w:val="648"/>
    <w:uiPriority w:val="99"/>
    <w:unhideWhenUsed/>
    <w:qFormat/>
    <w:pPr>
      <w:spacing w:after="120"/>
    </w:pPr>
  </w:style>
  <w:style w:type="paragraph" w:styleId="663">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64">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65">
    <w:name w:val="Plain Text"/>
    <w:basedOn w:val="648"/>
    <w:uiPriority w:val="0"/>
    <w:qFormat/>
    <w:pPr>
      <w:ind w:firstLine="922"/>
      <w:spacing w:line="360" w:lineRule="auto"/>
    </w:pPr>
    <w:rPr>
      <w:rFonts w:ascii="宋体" w:hAnsi="Courier New" w:cs="Times New Roman"/>
      <w:sz w:val="20"/>
      <w:szCs w:val="20"/>
    </w:rPr>
  </w:style>
  <w:style w:type="paragraph" w:styleId="666">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67">
    <w:name w:val="endnote text"/>
    <w:link w:val="831"/>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68">
    <w:name w:val="Footer"/>
    <w:link w:val="704"/>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69">
    <w:name w:val="Header"/>
    <w:link w:val="702"/>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70">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671">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672">
    <w:name w:val="Subtitle"/>
    <w:link w:val="697"/>
    <w:uiPriority w:val="11"/>
    <w:qFormat/>
    <w:pPr>
      <w:spacing w:before="200" w:after="200"/>
    </w:pPr>
    <w:rPr>
      <w:rFonts w:hint="default" w:asciiTheme="minorHAnsi" w:hAnsiTheme="minorHAnsi" w:eastAsiaTheme="minorEastAsia" w:cstheme="minorBidi"/>
      <w:sz w:val="24"/>
      <w:szCs w:val="24"/>
    </w:rPr>
  </w:style>
  <w:style w:type="paragraph" w:styleId="673">
    <w:name w:val="footnote text"/>
    <w:link w:val="830"/>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674">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675">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676">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677">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678">
    <w:name w:val="Normal (Web)"/>
    <w:basedOn w:val="648"/>
    <w:uiPriority w:val="99"/>
    <w:unhideWhenUsed/>
    <w:qFormat/>
    <w:pPr>
      <w:jc w:val="left"/>
      <w:spacing w:before="100" w:beforeAutospacing="1" w:after="100" w:afterAutospacing="1"/>
      <w:widowControl/>
    </w:pPr>
    <w:rPr>
      <w:rFonts w:ascii="宋体" w:hAnsi="宋体" w:cs="宋体"/>
      <w:sz w:val="24"/>
    </w:rPr>
  </w:style>
  <w:style w:type="paragraph" w:styleId="679">
    <w:name w:val="Title"/>
    <w:link w:val="696"/>
    <w:uiPriority w:val="10"/>
    <w:qFormat/>
    <w:pPr>
      <w:contextualSpacing/>
      <w:spacing w:before="300" w:after="200"/>
    </w:pPr>
    <w:rPr>
      <w:rFonts w:hint="default" w:asciiTheme="minorHAnsi" w:hAnsiTheme="minorHAnsi" w:eastAsiaTheme="minorEastAsia" w:cstheme="minorBidi"/>
      <w:sz w:val="48"/>
      <w:szCs w:val="48"/>
    </w:rPr>
  </w:style>
  <w:style w:type="table" w:styleId="6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685" w:customStyle="1">
    <w:name w:val="Heading 1 Char"/>
    <w:link w:val="649"/>
    <w:uiPriority w:val="9"/>
    <w:qFormat/>
    <w:rPr>
      <w:rFonts w:ascii="Arial" w:hAnsi="Arial" w:eastAsia="Arial" w:cs="Arial"/>
      <w:sz w:val="40"/>
      <w:szCs w:val="40"/>
    </w:rPr>
  </w:style>
  <w:style w:type="character" w:styleId="686" w:customStyle="1">
    <w:name w:val="Heading 2 Char"/>
    <w:link w:val="650"/>
    <w:uiPriority w:val="9"/>
    <w:qFormat/>
    <w:rPr>
      <w:rFonts w:ascii="Arial" w:hAnsi="Arial" w:eastAsia="Arial" w:cs="Arial"/>
      <w:sz w:val="34"/>
    </w:rPr>
  </w:style>
  <w:style w:type="character" w:styleId="687" w:customStyle="1">
    <w:name w:val="Heading 3 Char"/>
    <w:link w:val="651"/>
    <w:uiPriority w:val="9"/>
    <w:qFormat/>
    <w:rPr>
      <w:rFonts w:ascii="Arial" w:hAnsi="Arial" w:eastAsia="Arial" w:cs="Arial"/>
      <w:sz w:val="30"/>
      <w:szCs w:val="30"/>
    </w:rPr>
  </w:style>
  <w:style w:type="character" w:styleId="688" w:customStyle="1">
    <w:name w:val="Heading 4 Char"/>
    <w:link w:val="652"/>
    <w:uiPriority w:val="9"/>
    <w:qFormat/>
    <w:rPr>
      <w:rFonts w:ascii="Arial" w:hAnsi="Arial" w:eastAsia="Arial" w:cs="Arial"/>
      <w:b/>
      <w:bCs/>
      <w:sz w:val="26"/>
      <w:szCs w:val="26"/>
    </w:rPr>
  </w:style>
  <w:style w:type="character" w:styleId="689" w:customStyle="1">
    <w:name w:val="Heading 5 Char"/>
    <w:link w:val="653"/>
    <w:uiPriority w:val="9"/>
    <w:qFormat/>
    <w:rPr>
      <w:rFonts w:ascii="Arial" w:hAnsi="Arial" w:eastAsia="Arial" w:cs="Arial"/>
      <w:b/>
      <w:bCs/>
      <w:sz w:val="24"/>
      <w:szCs w:val="24"/>
    </w:rPr>
  </w:style>
  <w:style w:type="character" w:styleId="690" w:customStyle="1">
    <w:name w:val="Heading 6 Char"/>
    <w:link w:val="654"/>
    <w:uiPriority w:val="9"/>
    <w:qFormat/>
    <w:rPr>
      <w:rFonts w:ascii="Arial" w:hAnsi="Arial" w:eastAsia="Arial" w:cs="Arial"/>
      <w:b/>
      <w:bCs/>
      <w:sz w:val="22"/>
      <w:szCs w:val="22"/>
    </w:rPr>
  </w:style>
  <w:style w:type="character" w:styleId="691" w:customStyle="1">
    <w:name w:val="Heading 7 Char"/>
    <w:link w:val="655"/>
    <w:uiPriority w:val="9"/>
    <w:qFormat/>
    <w:rPr>
      <w:rFonts w:ascii="Arial" w:hAnsi="Arial" w:eastAsia="Arial" w:cs="Arial"/>
      <w:b/>
      <w:bCs/>
      <w:i/>
      <w:iCs/>
      <w:sz w:val="22"/>
      <w:szCs w:val="22"/>
    </w:rPr>
  </w:style>
  <w:style w:type="character" w:styleId="692" w:customStyle="1">
    <w:name w:val="Heading 8 Char"/>
    <w:link w:val="656"/>
    <w:uiPriority w:val="9"/>
    <w:qFormat/>
    <w:rPr>
      <w:rFonts w:ascii="Arial" w:hAnsi="Arial" w:eastAsia="Arial" w:cs="Arial"/>
      <w:i/>
      <w:iCs/>
      <w:sz w:val="22"/>
      <w:szCs w:val="22"/>
    </w:rPr>
  </w:style>
  <w:style w:type="character" w:styleId="693" w:customStyle="1">
    <w:name w:val="Heading 9 Char"/>
    <w:link w:val="657"/>
    <w:uiPriority w:val="9"/>
    <w:qFormat/>
    <w:rPr>
      <w:rFonts w:ascii="Arial" w:hAnsi="Arial" w:eastAsia="Arial" w:cs="Arial"/>
      <w:i/>
      <w:iCs/>
      <w:sz w:val="21"/>
      <w:szCs w:val="21"/>
    </w:rPr>
  </w:style>
  <w:style w:type="paragraph" w:styleId="694">
    <w:name w:val="List Paragraph"/>
    <w:uiPriority w:val="34"/>
    <w:qFormat/>
    <w:pPr>
      <w:contextualSpacing/>
      <w:ind w:left="720"/>
    </w:pPr>
    <w:rPr>
      <w:rFonts w:hint="default" w:asciiTheme="minorHAnsi" w:hAnsiTheme="minorHAnsi" w:eastAsiaTheme="minorEastAsia" w:cstheme="minorBidi"/>
      <w:sz w:val="21"/>
      <w:szCs w:val="22"/>
    </w:rPr>
  </w:style>
  <w:style w:type="paragraph" w:styleId="695">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696" w:customStyle="1">
    <w:name w:val="Title Char"/>
    <w:link w:val="679"/>
    <w:uiPriority w:val="10"/>
    <w:qFormat/>
    <w:rPr>
      <w:sz w:val="48"/>
      <w:szCs w:val="48"/>
    </w:rPr>
  </w:style>
  <w:style w:type="character" w:styleId="697" w:customStyle="1">
    <w:name w:val="Subtitle Char"/>
    <w:link w:val="672"/>
    <w:uiPriority w:val="11"/>
    <w:qFormat/>
    <w:rPr>
      <w:sz w:val="24"/>
      <w:szCs w:val="24"/>
    </w:rPr>
  </w:style>
  <w:style w:type="paragraph" w:styleId="698">
    <w:name w:val="Quote"/>
    <w:link w:val="699"/>
    <w:uiPriority w:val="29"/>
    <w:qFormat/>
    <w:pPr>
      <w:ind w:left="720" w:right="720"/>
    </w:pPr>
    <w:rPr>
      <w:rFonts w:hint="default" w:asciiTheme="minorHAnsi" w:hAnsiTheme="minorHAnsi" w:eastAsiaTheme="minorEastAsia" w:cstheme="minorBidi"/>
      <w:i/>
      <w:sz w:val="21"/>
      <w:szCs w:val="22"/>
    </w:rPr>
  </w:style>
  <w:style w:type="character" w:styleId="699" w:customStyle="1">
    <w:name w:val="Quote Char"/>
    <w:link w:val="698"/>
    <w:uiPriority w:val="29"/>
    <w:qFormat/>
    <w:rPr>
      <w:i/>
    </w:rPr>
  </w:style>
  <w:style w:type="paragraph" w:styleId="700">
    <w:name w:val="Intense Quote"/>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701" w:customStyle="1">
    <w:name w:val="Intense Quote Char"/>
    <w:link w:val="700"/>
    <w:uiPriority w:val="30"/>
    <w:qFormat/>
    <w:rPr>
      <w:i/>
    </w:rPr>
  </w:style>
  <w:style w:type="character" w:styleId="702" w:customStyle="1">
    <w:name w:val="Header Char"/>
    <w:link w:val="669"/>
    <w:uiPriority w:val="99"/>
    <w:qFormat/>
  </w:style>
  <w:style w:type="character" w:styleId="703" w:customStyle="1">
    <w:name w:val="Footer Char"/>
    <w:link w:val="668"/>
    <w:uiPriority w:val="99"/>
    <w:qFormat/>
  </w:style>
  <w:style w:type="character" w:styleId="704" w:customStyle="1">
    <w:name w:val="Caption Char"/>
    <w:link w:val="668"/>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3"/>
    <w:uiPriority w:val="99"/>
    <w:qFormat/>
    <w:rPr>
      <w:sz w:val="18"/>
    </w:rPr>
  </w:style>
  <w:style w:type="character" w:styleId="831" w:customStyle="1">
    <w:name w:val="Endnote Text Char"/>
    <w:link w:val="667"/>
    <w:uiPriority w:val="99"/>
    <w:qFormat/>
    <w:rPr>
      <w:sz w:val="20"/>
    </w:rPr>
  </w:style>
  <w:style w:type="paragraph" w:styleId="832" w:customStyle="1">
    <w:name w:val="TOC Heading"/>
    <w:uiPriority w:val="39"/>
    <w:unhideWhenUsed/>
    <w:qFormat/>
    <w:rPr>
      <w:rFonts w:hint="default" w:asciiTheme="minorHAnsi" w:hAnsiTheme="minorHAnsi" w:eastAsiaTheme="minorEastAsia" w:cstheme="minorBidi"/>
      <w:sz w:val="21"/>
      <w:szCs w:val="22"/>
    </w:rPr>
  </w:style>
  <w:style w:type="paragraph" w:styleId="833" w:customStyle="1">
    <w:name w:val="纯文本1"/>
    <w:basedOn w:val="648"/>
    <w:uiPriority w:val="0"/>
    <w:qFormat/>
    <w:rPr>
      <w:rFonts w:ascii="宋体" w:hAnsi="Courier New" w:eastAsia="宋体"/>
      <w:szCs w:val="21"/>
    </w:rPr>
  </w:style>
  <w:style w:type="paragraph" w:styleId="834" w:customStyle="1">
    <w:name w:val="标题1"/>
    <w:basedOn w:val="648"/>
    <w:next w:val="648"/>
    <w:uiPriority w:val="0"/>
    <w:qFormat/>
    <w:pPr>
      <w:jc w:val="center"/>
      <w:spacing w:before="240" w:after="60"/>
      <w:outlineLvl w:val="0"/>
    </w:pPr>
    <w:rPr>
      <w:rFonts w:ascii="Calibri Light" w:hAnsi="Calibri Light" w:cs="Times New Roman"/>
      <w:b/>
      <w:bCs/>
      <w:sz w:val="32"/>
      <w:szCs w:val="32"/>
    </w:rPr>
  </w:style>
  <w:style w:type="paragraph" w:styleId="835" w:customStyle="1">
    <w:name w:val="页眉1"/>
    <w:basedOn w:val="648"/>
    <w:uiPriority w:val="0"/>
    <w:qFormat/>
    <w:pPr>
      <w:jc w:val="center"/>
      <w:tabs>
        <w:tab w:val="center" w:pos="4153" w:leader="none"/>
        <w:tab w:val="right" w:pos="8306" w:leader="none"/>
      </w:tabs>
      <w:pBdr>
        <w:bottom w:val="single" w:color="000000" w:sz="6" w:space="1"/>
      </w:pBdr>
    </w:pPr>
    <w:rPr>
      <w:sz w:val="18"/>
      <w:szCs w:val="18"/>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葛明</cp:lastModifiedBy>
  <cp:revision>14</cp:revision>
  <dcterms:created xsi:type="dcterms:W3CDTF">2024-09-10T09:59:00Z</dcterms:created>
  <dcterms:modified xsi:type="dcterms:W3CDTF">2025-12-23T03:13:28Z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968C45C7DF624263928629A17453795D_13</vt:lpwstr>
  </property>
  <property fmtid="{D5CDD505-2E9C-101B-9397-08002B2CF9AE}" pid="4" name="KSOTemplateDocerSaveRecord">
    <vt:lpwstr>eyJoZGlkIjoiMGU1MzA5MGEyMWM4NDViOTM4NThmNjg3MDljNWVmZWUiLCJ1c2VySWQiOiIzNjM1ODQ0NTYifQ==</vt:lpwstr>
  </property>
</Properties>
</file>